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9507B" w14:textId="6F10C2D2" w:rsidR="00612A2D" w:rsidRPr="00707877" w:rsidRDefault="00ED1253" w:rsidP="00CB4B44">
      <w:pPr>
        <w:tabs>
          <w:tab w:val="left" w:pos="9498"/>
        </w:tabs>
        <w:spacing w:line="276" w:lineRule="auto"/>
        <w:rPr>
          <w:rFonts w:ascii="Arial" w:hAnsi="Arial" w:cs="Arial"/>
          <w:color w:val="000000"/>
          <w:sz w:val="20"/>
          <w:szCs w:val="20"/>
        </w:rPr>
      </w:pPr>
      <w:r>
        <w:rPr>
          <w:rFonts w:ascii="Arial" w:hAnsi="Arial" w:cs="Arial"/>
          <w:noProof/>
          <w:color w:val="000000"/>
          <w:sz w:val="20"/>
          <w:szCs w:val="20"/>
          <w:lang w:val="en-US"/>
        </w:rPr>
        <w:drawing>
          <wp:inline distT="0" distB="0" distL="0" distR="0" wp14:anchorId="710EEAD9" wp14:editId="45FA8A5C">
            <wp:extent cx="5731510" cy="1595755"/>
            <wp:effectExtent l="0" t="0" r="2540" b="4445"/>
            <wp:docPr id="636755008" name="Picture 1" descr="A person with a hat 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55008" name="Picture 1" descr="A person with a hat o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595755"/>
                    </a:xfrm>
                    <a:prstGeom prst="rect">
                      <a:avLst/>
                    </a:prstGeom>
                  </pic:spPr>
                </pic:pic>
              </a:graphicData>
            </a:graphic>
          </wp:inline>
        </w:drawing>
      </w:r>
    </w:p>
    <w:p w14:paraId="2806E9CA" w14:textId="77777777" w:rsidR="00612A2D" w:rsidRDefault="00612A2D" w:rsidP="00CB4B44">
      <w:pPr>
        <w:tabs>
          <w:tab w:val="left" w:pos="9498"/>
        </w:tabs>
        <w:spacing w:line="276" w:lineRule="auto"/>
        <w:rPr>
          <w:rFonts w:ascii="Arial" w:hAnsi="Arial" w:cs="Arial"/>
          <w:color w:val="000000"/>
          <w:sz w:val="20"/>
          <w:szCs w:val="20"/>
          <w:lang w:val="en-US"/>
        </w:rPr>
      </w:pPr>
    </w:p>
    <w:p w14:paraId="74548A82" w14:textId="5922AD98" w:rsidR="00CB4B44" w:rsidRPr="003E7853" w:rsidRDefault="00CB4B44" w:rsidP="00CB4B44">
      <w:pPr>
        <w:tabs>
          <w:tab w:val="left" w:pos="9498"/>
        </w:tabs>
        <w:spacing w:line="276" w:lineRule="auto"/>
        <w:rPr>
          <w:rFonts w:ascii="Arial" w:hAnsi="Arial" w:cs="Arial"/>
          <w:color w:val="000000"/>
          <w:sz w:val="20"/>
          <w:szCs w:val="20"/>
          <w:lang w:val="en-US"/>
        </w:rPr>
      </w:pPr>
      <w:r w:rsidRPr="003E7853">
        <w:rPr>
          <w:rFonts w:ascii="Arial" w:hAnsi="Arial" w:cs="Arial"/>
          <w:color w:val="000000"/>
          <w:sz w:val="20"/>
          <w:szCs w:val="20"/>
          <w:lang w:val="en-US"/>
        </w:rPr>
        <w:t>Taking care of our team matters to us. Which is why we’re proud to offer eligible employees a</w:t>
      </w:r>
      <w:r w:rsidR="005D62A5">
        <w:rPr>
          <w:rFonts w:ascii="Arial" w:hAnsi="Arial" w:cs="Arial"/>
          <w:color w:val="000000"/>
          <w:sz w:val="20"/>
          <w:szCs w:val="20"/>
          <w:lang w:val="en-US"/>
        </w:rPr>
        <w:t xml:space="preserve"> </w:t>
      </w:r>
      <w:r w:rsidR="00A63FAA">
        <w:rPr>
          <w:rFonts w:ascii="Arial" w:hAnsi="Arial" w:cs="Arial"/>
          <w:color w:val="000000"/>
          <w:sz w:val="20"/>
          <w:szCs w:val="20"/>
          <w:lang w:val="en-US"/>
        </w:rPr>
        <w:t>7</w:t>
      </w:r>
      <w:r w:rsidR="007078BA">
        <w:rPr>
          <w:rFonts w:ascii="Arial" w:hAnsi="Arial" w:cs="Arial"/>
          <w:color w:val="000000"/>
          <w:sz w:val="20"/>
          <w:szCs w:val="20"/>
          <w:lang w:val="en-US"/>
        </w:rPr>
        <w:t>%</w:t>
      </w:r>
      <w:r w:rsidRPr="003E7853">
        <w:rPr>
          <w:rFonts w:ascii="Arial" w:hAnsi="Arial" w:cs="Arial"/>
          <w:color w:val="000000"/>
          <w:sz w:val="20"/>
          <w:szCs w:val="20"/>
          <w:lang w:val="en-US"/>
        </w:rPr>
        <w:t xml:space="preserve"> discount on Medibank Corporate </w:t>
      </w:r>
      <w:r w:rsidR="003E7853" w:rsidRPr="003E7853">
        <w:rPr>
          <w:rFonts w:ascii="Arial" w:hAnsi="Arial" w:cs="Arial"/>
          <w:color w:val="000000"/>
          <w:sz w:val="20"/>
          <w:szCs w:val="20"/>
          <w:lang w:val="en-US"/>
        </w:rPr>
        <w:t>h</w:t>
      </w:r>
      <w:r w:rsidRPr="003E7853">
        <w:rPr>
          <w:rFonts w:ascii="Arial" w:hAnsi="Arial" w:cs="Arial"/>
          <w:color w:val="000000"/>
          <w:sz w:val="20"/>
          <w:szCs w:val="20"/>
          <w:lang w:val="en-US"/>
        </w:rPr>
        <w:t xml:space="preserve">ealth </w:t>
      </w:r>
      <w:r w:rsidR="003E7853" w:rsidRPr="003E7853">
        <w:rPr>
          <w:rFonts w:ascii="Arial" w:hAnsi="Arial" w:cs="Arial"/>
          <w:color w:val="000000"/>
          <w:sz w:val="20"/>
          <w:szCs w:val="20"/>
          <w:lang w:val="en-US"/>
        </w:rPr>
        <w:t>c</w:t>
      </w:r>
      <w:r w:rsidRPr="003E7853">
        <w:rPr>
          <w:rFonts w:ascii="Arial" w:hAnsi="Arial" w:cs="Arial"/>
          <w:color w:val="000000"/>
          <w:sz w:val="20"/>
          <w:szCs w:val="20"/>
          <w:lang w:val="en-US"/>
        </w:rPr>
        <w:t>over. Giving you and your family access to health cover</w:t>
      </w:r>
      <w:r w:rsidR="003E7853" w:rsidRPr="003E7853">
        <w:rPr>
          <w:rFonts w:ascii="Arial" w:hAnsi="Arial" w:cs="Arial"/>
          <w:color w:val="000000"/>
          <w:sz w:val="20"/>
          <w:szCs w:val="20"/>
          <w:lang w:val="en-US"/>
        </w:rPr>
        <w:t xml:space="preserve"> for a range of needs and budgets</w:t>
      </w:r>
      <w:r w:rsidRPr="003E7853">
        <w:rPr>
          <w:rFonts w:ascii="Arial" w:hAnsi="Arial" w:cs="Arial"/>
          <w:color w:val="000000"/>
          <w:sz w:val="20"/>
          <w:szCs w:val="20"/>
          <w:lang w:val="en-US"/>
        </w:rPr>
        <w:t>.</w:t>
      </w:r>
    </w:p>
    <w:p w14:paraId="6A529EED" w14:textId="77777777" w:rsidR="00CB4B44" w:rsidRPr="003E7853" w:rsidRDefault="00CB4B44" w:rsidP="00CB4B44">
      <w:pPr>
        <w:tabs>
          <w:tab w:val="left" w:pos="9498"/>
        </w:tabs>
        <w:spacing w:line="276" w:lineRule="auto"/>
        <w:rPr>
          <w:rFonts w:ascii="Arial" w:hAnsi="Arial" w:cs="Arial"/>
          <w:color w:val="000000"/>
          <w:sz w:val="20"/>
          <w:szCs w:val="20"/>
          <w:lang w:val="en-US"/>
        </w:rPr>
      </w:pPr>
    </w:p>
    <w:p w14:paraId="7EA7D41E" w14:textId="27DA0F41" w:rsidR="00CB4B44" w:rsidRPr="003E7853" w:rsidRDefault="00CB4B44" w:rsidP="00CB4B44">
      <w:pPr>
        <w:tabs>
          <w:tab w:val="left" w:pos="9498"/>
        </w:tabs>
        <w:spacing w:line="276" w:lineRule="auto"/>
        <w:rPr>
          <w:rFonts w:ascii="Arial" w:hAnsi="Arial" w:cs="Arial"/>
          <w:color w:val="000000"/>
          <w:sz w:val="20"/>
          <w:szCs w:val="20"/>
          <w:lang w:val="en-US"/>
        </w:rPr>
      </w:pPr>
      <w:r w:rsidRPr="003E7853">
        <w:rPr>
          <w:rFonts w:ascii="Arial" w:hAnsi="Arial" w:cs="Arial"/>
          <w:color w:val="000000" w:themeColor="text1"/>
          <w:sz w:val="20"/>
          <w:szCs w:val="20"/>
          <w:lang w:val="en-US"/>
        </w:rPr>
        <w:t xml:space="preserve">Medibank has recently launched new Hospital and Extras Cover, bringing you even more value than before. </w:t>
      </w:r>
      <w:r w:rsidR="00ED60CB" w:rsidRPr="003E7853">
        <w:rPr>
          <w:rFonts w:ascii="Arial" w:hAnsi="Arial" w:cs="Arial"/>
          <w:color w:val="000000" w:themeColor="text1"/>
          <w:sz w:val="20"/>
          <w:szCs w:val="20"/>
          <w:lang w:val="en-US"/>
        </w:rPr>
        <w:br/>
      </w:r>
      <w:r w:rsidRPr="003E7853">
        <w:rPr>
          <w:rFonts w:ascii="Arial" w:hAnsi="Arial" w:cs="Arial"/>
        </w:rPr>
        <w:br/>
      </w:r>
      <w:r w:rsidRPr="003E7853">
        <w:rPr>
          <w:rFonts w:ascii="Arial" w:hAnsi="Arial" w:cs="Arial"/>
          <w:b/>
          <w:bCs/>
          <w:sz w:val="20"/>
          <w:szCs w:val="20"/>
        </w:rPr>
        <w:t>Here’s some of the ways Corporate Health Cover could work for you:</w:t>
      </w:r>
    </w:p>
    <w:p w14:paraId="0EAEECD9" w14:textId="08656B9F" w:rsidR="00CB4B44" w:rsidRPr="003E7853" w:rsidRDefault="00CB4B44" w:rsidP="00CB4B44">
      <w:pPr>
        <w:tabs>
          <w:tab w:val="left" w:pos="9498"/>
        </w:tabs>
        <w:spacing w:line="276" w:lineRule="auto"/>
        <w:rPr>
          <w:rFonts w:ascii="Arial" w:hAnsi="Arial" w:cs="Arial"/>
          <w:color w:val="000000"/>
          <w:sz w:val="20"/>
          <w:szCs w:val="20"/>
          <w:lang w:val="en-US"/>
        </w:rPr>
      </w:pPr>
      <w:r w:rsidRPr="003E7853">
        <w:rPr>
          <w:rFonts w:ascii="Arial" w:hAnsi="Arial" w:cs="Arial"/>
          <w:color w:val="000000" w:themeColor="text1"/>
          <w:sz w:val="20"/>
          <w:szCs w:val="20"/>
          <w:lang w:val="en-US"/>
        </w:rPr>
        <w:t xml:space="preserve">- 100% back on dental check-ups, when you need it at Members’ Choice Advantage </w:t>
      </w:r>
      <w:proofErr w:type="gramStart"/>
      <w:r w:rsidRPr="003E7853">
        <w:rPr>
          <w:rFonts w:ascii="Arial" w:hAnsi="Arial" w:cs="Arial"/>
          <w:color w:val="000000" w:themeColor="text1"/>
          <w:sz w:val="20"/>
          <w:szCs w:val="20"/>
          <w:lang w:val="en-US"/>
        </w:rPr>
        <w:t>dentists</w:t>
      </w:r>
      <w:r w:rsidR="008E374D">
        <w:rPr>
          <w:rFonts w:ascii="Arial" w:hAnsi="Arial" w:cs="Arial"/>
          <w:color w:val="000000" w:themeColor="text1"/>
          <w:sz w:val="20"/>
          <w:szCs w:val="20"/>
          <w:lang w:val="en-US"/>
        </w:rPr>
        <w:t>.</w:t>
      </w:r>
      <w:r w:rsidRPr="003E7853">
        <w:rPr>
          <w:rFonts w:ascii="Arial" w:hAnsi="Arial" w:cs="Arial"/>
          <w:color w:val="000000" w:themeColor="text1"/>
          <w:sz w:val="20"/>
          <w:szCs w:val="20"/>
          <w:lang w:val="en-US"/>
        </w:rPr>
        <w:t>*</w:t>
      </w:r>
      <w:proofErr w:type="gramEnd"/>
    </w:p>
    <w:p w14:paraId="67C0FAD3" w14:textId="1A8C0340" w:rsidR="00CB4B44" w:rsidRPr="003E7853" w:rsidRDefault="00CB4B44" w:rsidP="00CB4B44">
      <w:pPr>
        <w:tabs>
          <w:tab w:val="left" w:pos="9498"/>
        </w:tabs>
        <w:spacing w:line="276" w:lineRule="auto"/>
        <w:rPr>
          <w:rFonts w:ascii="Arial" w:hAnsi="Arial" w:cs="Arial"/>
          <w:color w:val="000000"/>
          <w:sz w:val="20"/>
          <w:szCs w:val="20"/>
          <w:lang w:val="en-US"/>
        </w:rPr>
      </w:pPr>
      <w:r w:rsidRPr="003E7853">
        <w:rPr>
          <w:rFonts w:ascii="Arial" w:hAnsi="Arial" w:cs="Arial"/>
          <w:color w:val="000000" w:themeColor="text1"/>
          <w:sz w:val="20"/>
          <w:szCs w:val="20"/>
          <w:lang w:val="en-US"/>
        </w:rPr>
        <w:t xml:space="preserve">- 100% back up to the annual limit on selected health screenings, where no Medicare benefit is </w:t>
      </w:r>
      <w:proofErr w:type="gramStart"/>
      <w:r w:rsidRPr="003E7853">
        <w:rPr>
          <w:rFonts w:ascii="Arial" w:hAnsi="Arial" w:cs="Arial"/>
          <w:color w:val="000000" w:themeColor="text1"/>
          <w:sz w:val="20"/>
          <w:szCs w:val="20"/>
          <w:lang w:val="en-US"/>
        </w:rPr>
        <w:t>payable</w:t>
      </w:r>
      <w:r w:rsidR="008E374D">
        <w:rPr>
          <w:rFonts w:ascii="Arial" w:hAnsi="Arial" w:cs="Arial"/>
          <w:color w:val="000000" w:themeColor="text1"/>
          <w:sz w:val="20"/>
          <w:szCs w:val="20"/>
          <w:lang w:val="en-US"/>
        </w:rPr>
        <w:t>.</w:t>
      </w:r>
      <w:r w:rsidRPr="003E7853">
        <w:rPr>
          <w:rFonts w:ascii="Arial" w:hAnsi="Arial" w:cs="Arial"/>
          <w:color w:val="000000" w:themeColor="text1"/>
          <w:sz w:val="20"/>
          <w:szCs w:val="20"/>
          <w:lang w:val="en-US"/>
        </w:rPr>
        <w:t>~</w:t>
      </w:r>
      <w:proofErr w:type="gramEnd"/>
    </w:p>
    <w:p w14:paraId="7163611E" w14:textId="02553983" w:rsidR="00CB4B44" w:rsidRPr="003E7853" w:rsidRDefault="00CB4B44" w:rsidP="00CB4B44">
      <w:pPr>
        <w:tabs>
          <w:tab w:val="left" w:pos="9498"/>
        </w:tabs>
        <w:spacing w:line="276" w:lineRule="auto"/>
        <w:rPr>
          <w:rFonts w:ascii="Arial" w:hAnsi="Arial" w:cs="Arial"/>
          <w:color w:val="000000"/>
          <w:sz w:val="20"/>
          <w:szCs w:val="20"/>
          <w:lang w:val="en-US"/>
        </w:rPr>
      </w:pPr>
      <w:r w:rsidRPr="003E7853">
        <w:rPr>
          <w:rFonts w:ascii="Arial" w:hAnsi="Arial" w:cs="Arial"/>
          <w:color w:val="000000" w:themeColor="text1"/>
          <w:sz w:val="20"/>
          <w:szCs w:val="20"/>
          <w:lang w:val="en-US"/>
        </w:rPr>
        <w:t xml:space="preserve">- 100% back up to the annual limit on </w:t>
      </w:r>
      <w:r w:rsidR="00ED60CB" w:rsidRPr="003E7853">
        <w:rPr>
          <w:rFonts w:ascii="Arial" w:hAnsi="Arial" w:cs="Arial"/>
          <w:color w:val="000000" w:themeColor="text1"/>
          <w:sz w:val="20"/>
          <w:szCs w:val="20"/>
          <w:lang w:val="en-US"/>
        </w:rPr>
        <w:t xml:space="preserve">most </w:t>
      </w:r>
      <w:r w:rsidRPr="003E7853">
        <w:rPr>
          <w:rFonts w:ascii="Arial" w:hAnsi="Arial" w:cs="Arial"/>
          <w:color w:val="000000" w:themeColor="text1"/>
          <w:sz w:val="20"/>
          <w:szCs w:val="20"/>
          <w:lang w:val="en-US"/>
        </w:rPr>
        <w:t xml:space="preserve">optical </w:t>
      </w:r>
      <w:r w:rsidR="00ED60CB" w:rsidRPr="003E7853">
        <w:rPr>
          <w:rFonts w:ascii="Arial" w:hAnsi="Arial" w:cs="Arial"/>
          <w:color w:val="000000" w:themeColor="text1"/>
          <w:sz w:val="20"/>
          <w:szCs w:val="20"/>
          <w:lang w:val="en-US"/>
        </w:rPr>
        <w:t xml:space="preserve">items </w:t>
      </w:r>
      <w:r w:rsidR="00AB6E8E">
        <w:rPr>
          <w:rFonts w:ascii="Arial" w:hAnsi="Arial" w:cs="Arial"/>
          <w:color w:val="000000" w:themeColor="text1"/>
          <w:sz w:val="20"/>
          <w:szCs w:val="20"/>
          <w:lang w:val="en-US"/>
        </w:rPr>
        <w:t xml:space="preserve">at </w:t>
      </w:r>
      <w:r w:rsidR="00AB6E8E" w:rsidRPr="00AB6E8E">
        <w:rPr>
          <w:rFonts w:ascii="Arial" w:hAnsi="Arial" w:cs="Arial"/>
          <w:color w:val="000000" w:themeColor="text1"/>
          <w:sz w:val="20"/>
          <w:szCs w:val="20"/>
        </w:rPr>
        <w:t>any recognised provider</w:t>
      </w:r>
      <w:r w:rsidR="001B4E8E">
        <w:rPr>
          <w:rFonts w:ascii="Arial" w:hAnsi="Arial" w:cs="Arial"/>
          <w:color w:val="000000" w:themeColor="text1"/>
          <w:sz w:val="20"/>
          <w:szCs w:val="20"/>
        </w:rPr>
        <w:t>.</w:t>
      </w:r>
      <w:r w:rsidR="001B4E8E" w:rsidRPr="001B4E8E">
        <w:rPr>
          <w:rFonts w:ascii="Arial" w:hAnsi="Arial" w:cs="Arial"/>
          <w:color w:val="000000" w:themeColor="text1"/>
          <w:sz w:val="20"/>
          <w:szCs w:val="20"/>
        </w:rPr>
        <w:t xml:space="preserve"> Some services like lens coating are excluded and waiting periods </w:t>
      </w:r>
      <w:proofErr w:type="gramStart"/>
      <w:r w:rsidR="001B4E8E" w:rsidRPr="001B4E8E">
        <w:rPr>
          <w:rFonts w:ascii="Arial" w:hAnsi="Arial" w:cs="Arial"/>
          <w:color w:val="000000" w:themeColor="text1"/>
          <w:sz w:val="20"/>
          <w:szCs w:val="20"/>
        </w:rPr>
        <w:t>apply</w:t>
      </w:r>
      <w:r w:rsidR="008E374D">
        <w:rPr>
          <w:rFonts w:ascii="Arial" w:hAnsi="Arial" w:cs="Arial"/>
          <w:color w:val="000000" w:themeColor="text1"/>
          <w:sz w:val="20"/>
          <w:szCs w:val="20"/>
        </w:rPr>
        <w:t>.</w:t>
      </w:r>
      <w:r w:rsidRPr="003E7853">
        <w:rPr>
          <w:rFonts w:ascii="Arial" w:hAnsi="Arial" w:cs="Arial"/>
          <w:color w:val="000000" w:themeColor="text1"/>
          <w:sz w:val="20"/>
          <w:szCs w:val="20"/>
          <w:lang w:val="en-US"/>
        </w:rPr>
        <w:t>^</w:t>
      </w:r>
      <w:proofErr w:type="gramEnd"/>
    </w:p>
    <w:p w14:paraId="0C91AE64" w14:textId="4558ABD5" w:rsidR="00CB4B44" w:rsidRPr="003E7853" w:rsidRDefault="00CB4B44" w:rsidP="00CB4B44">
      <w:pPr>
        <w:tabs>
          <w:tab w:val="left" w:pos="9498"/>
        </w:tabs>
        <w:spacing w:line="276" w:lineRule="auto"/>
        <w:rPr>
          <w:rFonts w:ascii="Arial" w:hAnsi="Arial" w:cs="Arial"/>
          <w:color w:val="000000" w:themeColor="text1"/>
          <w:sz w:val="20"/>
          <w:szCs w:val="20"/>
          <w:lang w:val="en-US"/>
        </w:rPr>
      </w:pPr>
      <w:r w:rsidRPr="003E7853">
        <w:rPr>
          <w:rFonts w:ascii="Arial" w:hAnsi="Arial" w:cs="Arial"/>
          <w:color w:val="000000" w:themeColor="text1"/>
          <w:sz w:val="20"/>
          <w:szCs w:val="20"/>
          <w:lang w:val="en-US"/>
        </w:rPr>
        <w:t xml:space="preserve">- Accident cover boost gives Medibank members with hospital cover the benefits of </w:t>
      </w:r>
      <w:proofErr w:type="gramStart"/>
      <w:r w:rsidRPr="003E7853">
        <w:rPr>
          <w:rFonts w:ascii="Arial" w:hAnsi="Arial" w:cs="Arial"/>
          <w:color w:val="000000" w:themeColor="text1"/>
          <w:sz w:val="20"/>
          <w:szCs w:val="20"/>
          <w:lang w:val="en-US"/>
        </w:rPr>
        <w:t>Gold</w:t>
      </w:r>
      <w:proofErr w:type="gramEnd"/>
      <w:r w:rsidRPr="003E7853">
        <w:rPr>
          <w:rFonts w:ascii="Arial" w:hAnsi="Arial" w:cs="Arial"/>
          <w:color w:val="000000" w:themeColor="text1"/>
          <w:sz w:val="20"/>
          <w:szCs w:val="20"/>
          <w:lang w:val="en-US"/>
        </w:rPr>
        <w:t xml:space="preserve"> level cover, if they receive treatment for the accident. No matter what level of hospital cover they have, thanks to our Accident Injury </w:t>
      </w:r>
      <w:proofErr w:type="gramStart"/>
      <w:r w:rsidRPr="003E7853">
        <w:rPr>
          <w:rFonts w:ascii="Arial" w:hAnsi="Arial" w:cs="Arial"/>
          <w:color w:val="000000" w:themeColor="text1"/>
          <w:sz w:val="20"/>
          <w:szCs w:val="20"/>
          <w:lang w:val="en-US"/>
        </w:rPr>
        <w:t>Benefit.</w:t>
      </w:r>
      <w:r w:rsidR="0022372C" w:rsidRPr="003E7853">
        <w:rPr>
          <w:rFonts w:ascii="Arial" w:hAnsi="Arial" w:cs="Arial"/>
          <w:color w:val="000000" w:themeColor="text1"/>
          <w:sz w:val="20"/>
          <w:szCs w:val="20"/>
          <w:vertAlign w:val="superscript"/>
          <w:lang w:val="en-US"/>
        </w:rPr>
        <w:t>+</w:t>
      </w:r>
      <w:proofErr w:type="gramEnd"/>
    </w:p>
    <w:p w14:paraId="4BDBFAC9" w14:textId="77777777" w:rsidR="00CB4B44" w:rsidRPr="003E7853" w:rsidRDefault="00CB4B44" w:rsidP="00CB4B44">
      <w:pPr>
        <w:tabs>
          <w:tab w:val="left" w:pos="9498"/>
        </w:tabs>
        <w:spacing w:line="276" w:lineRule="auto"/>
        <w:rPr>
          <w:rFonts w:ascii="Arial" w:hAnsi="Arial" w:cs="Arial"/>
          <w:color w:val="000000" w:themeColor="text1"/>
          <w:sz w:val="20"/>
          <w:szCs w:val="20"/>
          <w:lang w:val="en-US"/>
        </w:rPr>
      </w:pPr>
      <w:r w:rsidRPr="003E7853">
        <w:rPr>
          <w:rFonts w:ascii="Arial" w:hAnsi="Arial" w:cs="Arial"/>
          <w:color w:val="000000" w:themeColor="text1"/>
          <w:sz w:val="20"/>
          <w:szCs w:val="20"/>
          <w:lang w:val="en-US"/>
        </w:rPr>
        <w:t>- Access to the Corporate Health Assist line to guide Corporate Health Cover members towards eligible health services that may be appropriate for them.</w:t>
      </w:r>
    </w:p>
    <w:p w14:paraId="5130BD4C" w14:textId="77777777" w:rsidR="00CB4B44" w:rsidRPr="003E7853" w:rsidRDefault="00CB4B44" w:rsidP="00CB4B44">
      <w:pPr>
        <w:tabs>
          <w:tab w:val="left" w:pos="9498"/>
        </w:tabs>
        <w:spacing w:line="276" w:lineRule="auto"/>
        <w:rPr>
          <w:rFonts w:ascii="Arial" w:hAnsi="Arial" w:cs="Arial"/>
          <w:color w:val="000000"/>
          <w:sz w:val="20"/>
          <w:szCs w:val="20"/>
          <w:lang w:val="en-US"/>
        </w:rPr>
      </w:pPr>
    </w:p>
    <w:p w14:paraId="55DAE300" w14:textId="77777777" w:rsidR="00CB4B44" w:rsidRPr="003E7853" w:rsidRDefault="00CB4B44" w:rsidP="00CB4B44">
      <w:pPr>
        <w:tabs>
          <w:tab w:val="left" w:pos="9498"/>
        </w:tabs>
        <w:spacing w:line="276" w:lineRule="auto"/>
        <w:rPr>
          <w:rFonts w:ascii="Arial" w:hAnsi="Arial" w:cs="Arial"/>
          <w:color w:val="000000"/>
          <w:sz w:val="20"/>
          <w:szCs w:val="20"/>
          <w:lang w:val="en-US"/>
        </w:rPr>
      </w:pPr>
      <w:r w:rsidRPr="003E7853">
        <w:rPr>
          <w:rFonts w:ascii="Arial" w:hAnsi="Arial" w:cs="Arial"/>
          <w:color w:val="000000" w:themeColor="text1"/>
          <w:sz w:val="20"/>
          <w:szCs w:val="20"/>
          <w:lang w:val="en-US"/>
        </w:rPr>
        <w:t>And for your family:</w:t>
      </w:r>
    </w:p>
    <w:p w14:paraId="49436166" w14:textId="35DE742D" w:rsidR="00CB4B44" w:rsidRPr="003E7853" w:rsidRDefault="00CB4B44" w:rsidP="00CB4B44">
      <w:pPr>
        <w:tabs>
          <w:tab w:val="left" w:pos="9498"/>
        </w:tabs>
        <w:spacing w:line="276" w:lineRule="auto"/>
        <w:rPr>
          <w:rFonts w:ascii="Arial" w:hAnsi="Arial" w:cs="Arial"/>
          <w:color w:val="000000"/>
          <w:sz w:val="20"/>
          <w:szCs w:val="20"/>
          <w:lang w:val="en-US"/>
        </w:rPr>
      </w:pPr>
      <w:r w:rsidRPr="003E7853">
        <w:rPr>
          <w:rFonts w:ascii="Arial" w:hAnsi="Arial" w:cs="Arial"/>
          <w:color w:val="000000" w:themeColor="text1"/>
          <w:sz w:val="20"/>
          <w:szCs w:val="20"/>
          <w:lang w:val="en-US"/>
        </w:rPr>
        <w:t xml:space="preserve">- 100% back for </w:t>
      </w:r>
      <w:r w:rsidR="0022372C" w:rsidRPr="003E7853">
        <w:rPr>
          <w:rFonts w:ascii="Arial" w:hAnsi="Arial" w:cs="Arial"/>
          <w:color w:val="000000" w:themeColor="text1"/>
          <w:sz w:val="20"/>
          <w:szCs w:val="20"/>
          <w:lang w:val="en-US"/>
        </w:rPr>
        <w:t xml:space="preserve">on Extras for all child </w:t>
      </w:r>
      <w:r w:rsidRPr="003E7853">
        <w:rPr>
          <w:rFonts w:ascii="Arial" w:hAnsi="Arial" w:cs="Arial"/>
          <w:color w:val="000000" w:themeColor="text1"/>
          <w:sz w:val="20"/>
          <w:szCs w:val="20"/>
          <w:lang w:val="en-US"/>
        </w:rPr>
        <w:t>and student dependents at Members’ Choice providers with Corporate Thrive Extras</w:t>
      </w:r>
      <w:r w:rsidR="008E374D">
        <w:rPr>
          <w:rFonts w:ascii="Arial" w:hAnsi="Arial" w:cs="Arial"/>
          <w:color w:val="000000" w:themeColor="text1"/>
          <w:sz w:val="20"/>
          <w:szCs w:val="20"/>
          <w:lang w:val="en-US"/>
        </w:rPr>
        <w:t>.</w:t>
      </w:r>
      <w:r w:rsidR="0022372C" w:rsidRPr="003E7853">
        <w:rPr>
          <w:rFonts w:ascii="Arial" w:hAnsi="Arial" w:cs="Arial"/>
          <w:color w:val="000000" w:themeColor="text1"/>
          <w:sz w:val="20"/>
          <w:szCs w:val="20"/>
          <w:lang w:val="en-US"/>
        </w:rPr>
        <w:t xml:space="preserve"> </w:t>
      </w:r>
      <w:r w:rsidR="0022372C" w:rsidRPr="003E7853">
        <w:rPr>
          <w:rFonts w:ascii="Arial" w:hAnsi="Arial" w:cs="Arial"/>
          <w:color w:val="000000" w:themeColor="text1"/>
          <w:sz w:val="20"/>
          <w:szCs w:val="20"/>
          <w:vertAlign w:val="superscript"/>
          <w:lang w:val="en-US"/>
        </w:rPr>
        <w:t>-</w:t>
      </w:r>
    </w:p>
    <w:p w14:paraId="38FC5D32" w14:textId="2B0477C2" w:rsidR="00CB4B44" w:rsidRPr="003E7853" w:rsidRDefault="00CB4B44" w:rsidP="00CB4B44">
      <w:pPr>
        <w:tabs>
          <w:tab w:val="left" w:pos="9498"/>
        </w:tabs>
        <w:spacing w:line="276" w:lineRule="auto"/>
        <w:rPr>
          <w:rFonts w:ascii="Arial" w:hAnsi="Arial" w:cs="Arial"/>
          <w:color w:val="000000" w:themeColor="text1"/>
          <w:sz w:val="20"/>
          <w:szCs w:val="20"/>
          <w:lang w:val="en-US"/>
        </w:rPr>
      </w:pPr>
      <w:r w:rsidRPr="003E7853">
        <w:rPr>
          <w:rFonts w:ascii="Arial" w:hAnsi="Arial" w:cs="Arial"/>
          <w:color w:val="000000" w:themeColor="text1"/>
          <w:sz w:val="20"/>
          <w:szCs w:val="20"/>
          <w:lang w:val="en-US"/>
        </w:rPr>
        <w:t>- No excess for kids on all our family hospital covers.</w:t>
      </w:r>
      <w:r w:rsidR="0022372C" w:rsidRPr="003E7853">
        <w:rPr>
          <w:rFonts w:ascii="Arial" w:hAnsi="Arial" w:cs="Arial"/>
          <w:color w:val="000000" w:themeColor="text1"/>
          <w:sz w:val="20"/>
          <w:szCs w:val="20"/>
          <w:lang w:val="en-US"/>
        </w:rPr>
        <w:t xml:space="preserve"> Other out–of–pocket expenses may apply.</w:t>
      </w:r>
      <w:r w:rsidRPr="003E7853">
        <w:rPr>
          <w:rFonts w:ascii="Arial" w:hAnsi="Arial" w:cs="Arial"/>
          <w:color w:val="000000" w:themeColor="text1"/>
          <w:sz w:val="20"/>
          <w:szCs w:val="20"/>
          <w:lang w:val="en-US"/>
        </w:rPr>
        <w:t xml:space="preserve"> </w:t>
      </w:r>
    </w:p>
    <w:p w14:paraId="13F4EC5C" w14:textId="77777777" w:rsidR="0022372C" w:rsidRPr="003E7853" w:rsidRDefault="0022372C" w:rsidP="00CB4B44">
      <w:pPr>
        <w:tabs>
          <w:tab w:val="left" w:pos="9498"/>
        </w:tabs>
        <w:spacing w:line="276" w:lineRule="auto"/>
        <w:rPr>
          <w:rFonts w:ascii="Arial" w:hAnsi="Arial" w:cs="Arial"/>
          <w:color w:val="000000" w:themeColor="text1"/>
          <w:sz w:val="20"/>
          <w:szCs w:val="20"/>
          <w:lang w:val="en-US"/>
        </w:rPr>
      </w:pPr>
    </w:p>
    <w:p w14:paraId="772979E9" w14:textId="39BE16A2" w:rsidR="0022372C" w:rsidRPr="003E7853" w:rsidRDefault="0022372C" w:rsidP="00CB4B44">
      <w:pPr>
        <w:tabs>
          <w:tab w:val="left" w:pos="9498"/>
        </w:tabs>
        <w:spacing w:line="276" w:lineRule="auto"/>
        <w:rPr>
          <w:rFonts w:ascii="Arial" w:hAnsi="Arial" w:cs="Arial"/>
          <w:color w:val="000000"/>
          <w:sz w:val="20"/>
          <w:szCs w:val="20"/>
          <w:lang w:val="en-US"/>
        </w:rPr>
      </w:pPr>
      <w:r w:rsidRPr="003E7853">
        <w:rPr>
          <w:rFonts w:ascii="Arial" w:hAnsi="Arial" w:cs="Arial"/>
          <w:color w:val="000000" w:themeColor="text1"/>
          <w:sz w:val="20"/>
          <w:szCs w:val="20"/>
          <w:lang w:val="en-US"/>
        </w:rPr>
        <w:t xml:space="preserve">Waiting periods may apply. </w:t>
      </w:r>
    </w:p>
    <w:p w14:paraId="44902A85" w14:textId="77777777" w:rsidR="00CB4B44" w:rsidRPr="003E7853" w:rsidRDefault="00CB4B44" w:rsidP="00CB4B44">
      <w:pPr>
        <w:tabs>
          <w:tab w:val="left" w:pos="9498"/>
        </w:tabs>
        <w:spacing w:line="276" w:lineRule="auto"/>
        <w:rPr>
          <w:rFonts w:ascii="Arial" w:hAnsi="Arial" w:cs="Arial"/>
          <w:color w:val="000000" w:themeColor="text1"/>
          <w:sz w:val="20"/>
          <w:szCs w:val="20"/>
          <w:lang w:val="en-US"/>
        </w:rPr>
      </w:pPr>
    </w:p>
    <w:p w14:paraId="69BC049C" w14:textId="0852DCF3" w:rsidR="00CB4B44" w:rsidRPr="003E7853" w:rsidRDefault="00CB4B44" w:rsidP="00CB4B44">
      <w:pPr>
        <w:tabs>
          <w:tab w:val="left" w:pos="9498"/>
        </w:tabs>
        <w:spacing w:line="276" w:lineRule="auto"/>
        <w:rPr>
          <w:rFonts w:ascii="Arial" w:hAnsi="Arial" w:cs="Arial"/>
          <w:color w:val="000000" w:themeColor="text1"/>
          <w:sz w:val="20"/>
          <w:szCs w:val="20"/>
          <w:lang w:val="en-US"/>
        </w:rPr>
      </w:pPr>
      <w:r w:rsidRPr="003E7853">
        <w:rPr>
          <w:rFonts w:ascii="Arial" w:hAnsi="Arial" w:cs="Arial"/>
          <w:color w:val="000000" w:themeColor="text1"/>
          <w:sz w:val="20"/>
          <w:szCs w:val="20"/>
          <w:lang w:val="en-US"/>
        </w:rPr>
        <w:t xml:space="preserve">Plus, Medibank members with eligible Hospital or Extras cover can access </w:t>
      </w:r>
      <w:hyperlink r:id="rId9" w:history="1">
        <w:r w:rsidRPr="003E7853">
          <w:rPr>
            <w:rStyle w:val="Hyperlink"/>
            <w:rFonts w:ascii="Arial" w:hAnsi="Arial" w:cs="Arial"/>
            <w:sz w:val="20"/>
            <w:szCs w:val="20"/>
            <w:lang w:val="en-US"/>
          </w:rPr>
          <w:t>Live Better rewards</w:t>
        </w:r>
      </w:hyperlink>
      <w:r w:rsidRPr="003E7853">
        <w:rPr>
          <w:rFonts w:ascii="Arial" w:hAnsi="Arial" w:cs="Arial"/>
          <w:color w:val="000000" w:themeColor="text1"/>
          <w:sz w:val="20"/>
          <w:szCs w:val="20"/>
          <w:lang w:val="en-US"/>
        </w:rPr>
        <w:t>,</w:t>
      </w:r>
      <w:r w:rsidRPr="003E7853">
        <w:rPr>
          <w:rFonts w:ascii="Arial" w:eastAsia="Calibri" w:hAnsi="Arial" w:cs="Arial"/>
          <w:color w:val="000000" w:themeColor="text1"/>
          <w:sz w:val="22"/>
          <w:szCs w:val="22"/>
        </w:rPr>
        <w:t xml:space="preserve"> </w:t>
      </w:r>
      <w:r w:rsidRPr="003E7853">
        <w:rPr>
          <w:rFonts w:ascii="Arial" w:hAnsi="Arial" w:cs="Arial"/>
          <w:color w:val="000000" w:themeColor="text1"/>
          <w:sz w:val="20"/>
          <w:szCs w:val="20"/>
          <w:lang w:val="en-US"/>
        </w:rPr>
        <w:t xml:space="preserve">Medibank’s exclusive health and wellbeing program. Designed to inspire, support and reward members who eat, </w:t>
      </w:r>
      <w:r w:rsidR="0072504D" w:rsidRPr="003E7853">
        <w:rPr>
          <w:rFonts w:ascii="Arial" w:hAnsi="Arial" w:cs="Arial"/>
          <w:color w:val="000000" w:themeColor="text1"/>
          <w:sz w:val="20"/>
          <w:szCs w:val="20"/>
          <w:lang w:val="en-US"/>
        </w:rPr>
        <w:t>move,</w:t>
      </w:r>
      <w:r w:rsidRPr="003E7853">
        <w:rPr>
          <w:rFonts w:ascii="Arial" w:hAnsi="Arial" w:cs="Arial"/>
          <w:color w:val="000000" w:themeColor="text1"/>
          <w:sz w:val="20"/>
          <w:szCs w:val="20"/>
          <w:lang w:val="en-US"/>
        </w:rPr>
        <w:t xml:space="preserve"> and feel better – all while enjoying the things, they do every day. Medibank members with</w:t>
      </w:r>
      <w:r w:rsidR="000B7F07" w:rsidRPr="003E7853">
        <w:rPr>
          <w:rFonts w:ascii="Arial" w:hAnsi="Arial" w:cs="Arial"/>
          <w:color w:val="000000" w:themeColor="text1"/>
          <w:sz w:val="20"/>
          <w:szCs w:val="20"/>
          <w:lang w:val="en-US"/>
        </w:rPr>
        <w:t xml:space="preserve"> Live Better rewards on</w:t>
      </w:r>
      <w:r w:rsidRPr="003E7853">
        <w:rPr>
          <w:rFonts w:ascii="Arial" w:hAnsi="Arial" w:cs="Arial"/>
          <w:color w:val="000000" w:themeColor="text1"/>
          <w:sz w:val="20"/>
          <w:szCs w:val="20"/>
          <w:lang w:val="en-US"/>
        </w:rPr>
        <w:t xml:space="preserve"> eligible Corporate Hospital or Extras cover could earn up to $700 in rewards from our range of partners.</w:t>
      </w:r>
      <w:r w:rsidR="00BD2326" w:rsidRPr="003E7853">
        <w:rPr>
          <w:rFonts w:ascii="Arial" w:hAnsi="Arial" w:cs="Arial"/>
          <w:color w:val="000000" w:themeColor="text1"/>
          <w:sz w:val="20"/>
          <w:szCs w:val="20"/>
          <w:lang w:val="en-US"/>
        </w:rPr>
        <w:t xml:space="preserve"> Please see below for Medibank Live Better terms and conditions. </w:t>
      </w:r>
    </w:p>
    <w:p w14:paraId="6D09BBC5" w14:textId="77777777" w:rsidR="00CB4B44" w:rsidRPr="003E7853" w:rsidRDefault="00CB4B44" w:rsidP="00CB4B44">
      <w:pPr>
        <w:tabs>
          <w:tab w:val="left" w:pos="9498"/>
        </w:tabs>
        <w:spacing w:line="276" w:lineRule="auto"/>
        <w:rPr>
          <w:rFonts w:ascii="Arial" w:hAnsi="Arial" w:cs="Arial"/>
          <w:color w:val="000000" w:themeColor="text1"/>
          <w:sz w:val="20"/>
          <w:szCs w:val="20"/>
          <w:lang w:val="en-US"/>
        </w:rPr>
      </w:pPr>
    </w:p>
    <w:p w14:paraId="77338863" w14:textId="24499708" w:rsidR="005E5A9E" w:rsidRPr="00ED1253" w:rsidRDefault="005E5A9E" w:rsidP="005E5A9E">
      <w:pPr>
        <w:tabs>
          <w:tab w:val="left" w:pos="9498"/>
        </w:tabs>
        <w:spacing w:line="276" w:lineRule="auto"/>
        <w:rPr>
          <w:rFonts w:ascii="Arial" w:hAnsi="Arial" w:cs="Arial"/>
          <w:sz w:val="20"/>
          <w:szCs w:val="20"/>
        </w:rPr>
      </w:pPr>
      <w:r w:rsidRPr="00ED1253">
        <w:rPr>
          <w:rFonts w:ascii="Arial" w:hAnsi="Arial" w:cs="Arial"/>
          <w:color w:val="000000"/>
          <w:sz w:val="20"/>
          <w:szCs w:val="20"/>
          <w:lang w:val="en-US"/>
        </w:rPr>
        <w:t>To learn more</w:t>
      </w:r>
      <w:r w:rsidR="00ED1253" w:rsidRPr="00ED1253">
        <w:rPr>
          <w:rFonts w:ascii="Arial" w:hAnsi="Arial" w:cs="Arial"/>
          <w:color w:val="000000"/>
          <w:sz w:val="20"/>
          <w:szCs w:val="20"/>
          <w:lang w:val="en-US"/>
        </w:rPr>
        <w:t xml:space="preserve"> </w:t>
      </w:r>
      <w:r w:rsidR="00ED1253" w:rsidRPr="00ED1253">
        <w:rPr>
          <w:rFonts w:ascii="Arial" w:hAnsi="Arial" w:cs="Arial"/>
          <w:color w:val="000000" w:themeColor="text1"/>
          <w:sz w:val="20"/>
          <w:szCs w:val="20"/>
          <w:lang w:val="en-US"/>
        </w:rPr>
        <w:t xml:space="preserve">Go to </w:t>
      </w:r>
      <w:hyperlink r:id="rId10" w:history="1">
        <w:r w:rsidR="00ED1253" w:rsidRPr="00ED1253">
          <w:rPr>
            <w:rStyle w:val="Hyperlink"/>
            <w:rFonts w:ascii="Arial" w:hAnsi="Arial" w:cs="Arial"/>
            <w:sz w:val="20"/>
            <w:szCs w:val="20"/>
          </w:rPr>
          <w:t>https://www.eml.com.au/news-community/latest-news/private-health-plus/</w:t>
        </w:r>
      </w:hyperlink>
      <w:r w:rsidR="00ED1253">
        <w:rPr>
          <w:rFonts w:ascii="Arial" w:hAnsi="Arial" w:cs="Arial"/>
          <w:sz w:val="20"/>
          <w:szCs w:val="20"/>
        </w:rPr>
        <w:t>:</w:t>
      </w:r>
      <w:r w:rsidRPr="005E5A9E">
        <w:rPr>
          <w:rFonts w:ascii="Arial" w:hAnsi="Arial" w:cs="Arial"/>
          <w:color w:val="000000"/>
          <w:sz w:val="20"/>
          <w:szCs w:val="20"/>
          <w:lang w:val="en-US"/>
        </w:rPr>
        <w:t>:</w:t>
      </w:r>
    </w:p>
    <w:p w14:paraId="11089392" w14:textId="77777777" w:rsidR="005E5A9E" w:rsidRDefault="005E5A9E" w:rsidP="005E5A9E">
      <w:pPr>
        <w:pStyle w:val="ListParagraph"/>
        <w:numPr>
          <w:ilvl w:val="0"/>
          <w:numId w:val="1"/>
        </w:numPr>
        <w:tabs>
          <w:tab w:val="left" w:pos="9498"/>
        </w:tabs>
        <w:spacing w:line="276" w:lineRule="auto"/>
        <w:rPr>
          <w:rFonts w:ascii="Arial" w:hAnsi="Arial" w:cs="Arial"/>
          <w:color w:val="000000" w:themeColor="text1"/>
          <w:sz w:val="20"/>
          <w:szCs w:val="20"/>
          <w:lang w:val="en-US"/>
        </w:rPr>
      </w:pPr>
      <w:r w:rsidRPr="005E5A9E">
        <w:rPr>
          <w:rFonts w:ascii="Arial" w:hAnsi="Arial" w:cs="Arial"/>
          <w:color w:val="000000" w:themeColor="text1"/>
          <w:sz w:val="20"/>
          <w:szCs w:val="20"/>
          <w:lang w:val="en-US"/>
        </w:rPr>
        <w:t xml:space="preserve">To book an appointment and talk to one of Medibank’s friendly consultants, please </w:t>
      </w:r>
      <w:hyperlink r:id="rId11" w:history="1">
        <w:r w:rsidRPr="005E5A9E">
          <w:rPr>
            <w:rStyle w:val="Hyperlink"/>
            <w:rFonts w:ascii="Arial" w:hAnsi="Arial" w:cs="Arial"/>
            <w:sz w:val="20"/>
            <w:szCs w:val="20"/>
            <w:lang w:val="en-US"/>
          </w:rPr>
          <w:t>click here</w:t>
        </w:r>
      </w:hyperlink>
      <w:r w:rsidRPr="005E5A9E">
        <w:rPr>
          <w:rFonts w:ascii="Arial" w:hAnsi="Arial" w:cs="Arial"/>
          <w:color w:val="000000" w:themeColor="text1"/>
          <w:sz w:val="20"/>
          <w:szCs w:val="20"/>
          <w:lang w:val="en-US"/>
        </w:rPr>
        <w:t xml:space="preserve"> </w:t>
      </w:r>
    </w:p>
    <w:p w14:paraId="1B160776" w14:textId="77777777" w:rsidR="00ED1253" w:rsidRPr="00ED1253" w:rsidRDefault="00ED1253" w:rsidP="00ED1253">
      <w:pPr>
        <w:pStyle w:val="ListParagraph"/>
        <w:numPr>
          <w:ilvl w:val="0"/>
          <w:numId w:val="1"/>
        </w:numPr>
        <w:tabs>
          <w:tab w:val="left" w:pos="9498"/>
        </w:tabs>
        <w:spacing w:line="276" w:lineRule="auto"/>
        <w:rPr>
          <w:rFonts w:ascii="Arial" w:hAnsi="Arial" w:cs="Arial"/>
          <w:color w:val="000000" w:themeColor="text1"/>
          <w:sz w:val="20"/>
          <w:szCs w:val="20"/>
          <w:lang w:val="en-US"/>
        </w:rPr>
      </w:pPr>
      <w:r w:rsidRPr="00ED1253">
        <w:rPr>
          <w:rFonts w:ascii="Arial" w:hAnsi="Arial" w:cs="Arial"/>
          <w:color w:val="000000"/>
          <w:sz w:val="20"/>
          <w:szCs w:val="20"/>
          <w:lang w:val="en-US"/>
        </w:rPr>
        <w:t xml:space="preserve">To get an online quote head to: </w:t>
      </w:r>
      <w:hyperlink r:id="rId12" w:history="1">
        <w:r w:rsidRPr="00ED1253">
          <w:rPr>
            <w:rStyle w:val="Hyperlink"/>
            <w:rFonts w:ascii="Arial" w:hAnsi="Arial" w:cs="Arial"/>
            <w:sz w:val="20"/>
            <w:szCs w:val="20"/>
            <w:lang w:val="en-US"/>
          </w:rPr>
          <w:t>corporate.medibank.com.au/</w:t>
        </w:r>
        <w:proofErr w:type="spellStart"/>
        <w:r w:rsidRPr="00ED1253">
          <w:rPr>
            <w:rStyle w:val="Hyperlink"/>
            <w:rFonts w:ascii="Arial" w:hAnsi="Arial" w:cs="Arial"/>
            <w:sz w:val="20"/>
            <w:szCs w:val="20"/>
            <w:lang w:val="en-US"/>
          </w:rPr>
          <w:t>privatehealthplus</w:t>
        </w:r>
        <w:proofErr w:type="spellEnd"/>
        <w:r w:rsidRPr="00ED1253">
          <w:rPr>
            <w:rStyle w:val="Hyperlink"/>
            <w:rFonts w:ascii="Arial" w:hAnsi="Arial" w:cs="Arial"/>
            <w:sz w:val="20"/>
            <w:szCs w:val="20"/>
            <w:lang w:val="en-US"/>
          </w:rPr>
          <w:t>.</w:t>
        </w:r>
      </w:hyperlink>
    </w:p>
    <w:p w14:paraId="42B607A4" w14:textId="141BB147" w:rsidR="005E5A9E" w:rsidRDefault="005E5A9E" w:rsidP="005E5A9E">
      <w:pPr>
        <w:pStyle w:val="ListParagraph"/>
        <w:numPr>
          <w:ilvl w:val="0"/>
          <w:numId w:val="1"/>
        </w:numPr>
        <w:tabs>
          <w:tab w:val="left" w:pos="9498"/>
        </w:tabs>
        <w:spacing w:line="276" w:lineRule="auto"/>
        <w:rPr>
          <w:rFonts w:ascii="Arial" w:hAnsi="Arial" w:cs="Arial"/>
          <w:color w:val="000000"/>
          <w:sz w:val="20"/>
          <w:szCs w:val="20"/>
          <w:lang w:val="en-US"/>
        </w:rPr>
      </w:pPr>
      <w:r w:rsidRPr="005E5A9E">
        <w:rPr>
          <w:rFonts w:ascii="Arial" w:hAnsi="Arial" w:cs="Arial"/>
          <w:color w:val="000000"/>
          <w:sz w:val="20"/>
          <w:szCs w:val="20"/>
          <w:lang w:val="en-US"/>
        </w:rPr>
        <w:t xml:space="preserve">Email </w:t>
      </w:r>
      <w:r w:rsidR="00C0440A">
        <w:rPr>
          <w:rFonts w:ascii="Arial" w:hAnsi="Arial" w:cs="Arial"/>
          <w:color w:val="000000"/>
          <w:sz w:val="20"/>
          <w:szCs w:val="20"/>
          <w:lang w:val="en-US"/>
        </w:rPr>
        <w:t>wa</w:t>
      </w:r>
      <w:r w:rsidRPr="005E5A9E">
        <w:rPr>
          <w:rFonts w:ascii="Arial" w:hAnsi="Arial" w:cs="Arial"/>
          <w:color w:val="000000"/>
          <w:sz w:val="20"/>
          <w:szCs w:val="20"/>
          <w:lang w:val="en-US"/>
        </w:rPr>
        <w:t xml:space="preserve">corporate@medibank.com.au </w:t>
      </w:r>
    </w:p>
    <w:p w14:paraId="322CB309" w14:textId="77777777" w:rsidR="005E5A9E" w:rsidRDefault="005E5A9E" w:rsidP="005E5A9E">
      <w:pPr>
        <w:pStyle w:val="ListParagraph"/>
        <w:numPr>
          <w:ilvl w:val="0"/>
          <w:numId w:val="1"/>
        </w:numPr>
        <w:tabs>
          <w:tab w:val="left" w:pos="9498"/>
        </w:tabs>
        <w:spacing w:line="276" w:lineRule="auto"/>
        <w:rPr>
          <w:rFonts w:ascii="Arial" w:hAnsi="Arial" w:cs="Arial"/>
          <w:color w:val="000000"/>
          <w:sz w:val="20"/>
          <w:szCs w:val="20"/>
          <w:lang w:val="en-US"/>
        </w:rPr>
      </w:pPr>
      <w:r w:rsidRPr="005E5A9E">
        <w:rPr>
          <w:rFonts w:ascii="Arial" w:hAnsi="Arial" w:cs="Arial"/>
          <w:color w:val="000000"/>
          <w:sz w:val="20"/>
          <w:szCs w:val="20"/>
          <w:lang w:val="en-US"/>
        </w:rPr>
        <w:t>Call 131 680</w:t>
      </w:r>
    </w:p>
    <w:p w14:paraId="0E7D55A7" w14:textId="6D1E6886" w:rsidR="005E5A9E" w:rsidRPr="005E5A9E" w:rsidRDefault="005E5A9E" w:rsidP="005E5A9E">
      <w:pPr>
        <w:pStyle w:val="ListParagraph"/>
        <w:numPr>
          <w:ilvl w:val="0"/>
          <w:numId w:val="1"/>
        </w:numPr>
        <w:tabs>
          <w:tab w:val="left" w:pos="9498"/>
        </w:tabs>
        <w:spacing w:line="276" w:lineRule="auto"/>
        <w:rPr>
          <w:rFonts w:ascii="Arial" w:hAnsi="Arial" w:cs="Arial"/>
          <w:color w:val="000000"/>
          <w:sz w:val="20"/>
          <w:szCs w:val="20"/>
          <w:lang w:val="en-US"/>
        </w:rPr>
      </w:pPr>
      <w:r w:rsidRPr="005E5A9E">
        <w:rPr>
          <w:rFonts w:ascii="Arial" w:hAnsi="Arial" w:cs="Arial"/>
          <w:color w:val="000000"/>
          <w:sz w:val="20"/>
          <w:szCs w:val="20"/>
          <w:lang w:val="en-US"/>
        </w:rPr>
        <w:t xml:space="preserve">Visit </w:t>
      </w:r>
      <w:r w:rsidR="000365C5">
        <w:rPr>
          <w:rFonts w:ascii="Arial" w:hAnsi="Arial" w:cs="Arial"/>
          <w:color w:val="000000"/>
          <w:sz w:val="20"/>
          <w:szCs w:val="20"/>
          <w:lang w:val="en-US"/>
        </w:rPr>
        <w:t xml:space="preserve">a </w:t>
      </w:r>
      <w:hyperlink r:id="rId13" w:anchor="/" w:history="1">
        <w:r w:rsidRPr="00EF50DE">
          <w:rPr>
            <w:rStyle w:val="Hyperlink"/>
            <w:rFonts w:ascii="Arial" w:hAnsi="Arial" w:cs="Arial"/>
            <w:sz w:val="20"/>
            <w:szCs w:val="20"/>
            <w:lang w:val="en-US"/>
          </w:rPr>
          <w:t>Medibank store</w:t>
        </w:r>
      </w:hyperlink>
    </w:p>
    <w:p w14:paraId="7FE120F8" w14:textId="77777777" w:rsidR="00ED1253" w:rsidRDefault="00ED1253" w:rsidP="00ED1253">
      <w:pPr>
        <w:tabs>
          <w:tab w:val="left" w:pos="9498"/>
        </w:tabs>
        <w:spacing w:line="276" w:lineRule="auto"/>
        <w:rPr>
          <w:rFonts w:ascii="Arial" w:hAnsi="Arial" w:cs="Arial"/>
        </w:rPr>
      </w:pPr>
    </w:p>
    <w:p w14:paraId="01D053EA" w14:textId="77777777" w:rsidR="00ED1253" w:rsidRPr="003E7853" w:rsidRDefault="00ED1253" w:rsidP="00ED1253">
      <w:pPr>
        <w:tabs>
          <w:tab w:val="left" w:pos="9498"/>
        </w:tabs>
        <w:spacing w:line="276" w:lineRule="auto"/>
        <w:rPr>
          <w:rFonts w:ascii="Arial" w:hAnsi="Arial" w:cs="Arial"/>
        </w:rPr>
      </w:pPr>
    </w:p>
    <w:p w14:paraId="7AF292DB" w14:textId="778E9FD3" w:rsidR="0022372C" w:rsidRPr="003E7853" w:rsidRDefault="0022372C">
      <w:pPr>
        <w:rPr>
          <w:rFonts w:ascii="Arial" w:eastAsiaTheme="minorEastAsia" w:hAnsi="Arial" w:cs="Arial"/>
          <w:color w:val="595959" w:themeColor="text1" w:themeTint="A6"/>
          <w:kern w:val="24"/>
          <w:sz w:val="16"/>
          <w:szCs w:val="16"/>
        </w:rPr>
      </w:pPr>
      <w:r w:rsidRPr="003E7853">
        <w:rPr>
          <w:rFonts w:ascii="Arial" w:eastAsiaTheme="minorEastAsia" w:hAnsi="Arial" w:cs="Arial"/>
          <w:color w:val="595959" w:themeColor="text1" w:themeTint="A6"/>
          <w:kern w:val="24"/>
          <w:sz w:val="16"/>
          <w:szCs w:val="16"/>
        </w:rPr>
        <w:lastRenderedPageBreak/>
        <w:t xml:space="preserve">*Two month waiting period applies. No annual and visit limits apply for clinically necessary dental examinations, scaling, </w:t>
      </w:r>
      <w:r w:rsidR="003E7853" w:rsidRPr="003E7853">
        <w:rPr>
          <w:rFonts w:ascii="Arial" w:eastAsiaTheme="minorEastAsia" w:hAnsi="Arial" w:cs="Arial"/>
          <w:color w:val="595959" w:themeColor="text1" w:themeTint="A6"/>
          <w:kern w:val="24"/>
          <w:sz w:val="16"/>
          <w:szCs w:val="16"/>
        </w:rPr>
        <w:t>cleaning,</w:t>
      </w:r>
      <w:r w:rsidRPr="003E7853">
        <w:rPr>
          <w:rFonts w:ascii="Arial" w:eastAsiaTheme="minorEastAsia" w:hAnsi="Arial" w:cs="Arial"/>
          <w:color w:val="595959" w:themeColor="text1" w:themeTint="A6"/>
          <w:kern w:val="24"/>
          <w:sz w:val="16"/>
          <w:szCs w:val="16"/>
        </w:rPr>
        <w:t xml:space="preserve"> and fluoride treatments provided by Members' Choice Advantage dentists. Maximum two bitewing x-rays per check-up, up to four per year, where clinically needed. Members’ Choice Advantage dentists not available in all areas. Different benefits and annual limits apply to other dental services included on your cover and for dental check-ups received at dentists that are not Members' Choice Advantage dentists, refer to your cover summary for details.</w:t>
      </w:r>
    </w:p>
    <w:p w14:paraId="61FF5A67" w14:textId="77777777" w:rsidR="0022372C" w:rsidRPr="003E7853" w:rsidRDefault="0022372C">
      <w:pPr>
        <w:rPr>
          <w:rFonts w:ascii="Arial" w:eastAsiaTheme="minorEastAsia" w:hAnsi="Arial" w:cs="Arial"/>
          <w:color w:val="595959" w:themeColor="text1" w:themeTint="A6"/>
          <w:kern w:val="24"/>
          <w:sz w:val="16"/>
          <w:szCs w:val="16"/>
        </w:rPr>
      </w:pPr>
    </w:p>
    <w:p w14:paraId="46C1CB97" w14:textId="65D5D910" w:rsidR="0022372C" w:rsidRPr="003E7853" w:rsidRDefault="0022372C" w:rsidP="0022372C">
      <w:pPr>
        <w:pStyle w:val="NormalWeb"/>
        <w:spacing w:before="0" w:beforeAutospacing="0" w:after="0" w:afterAutospacing="0"/>
        <w:rPr>
          <w:rFonts w:ascii="Arial" w:eastAsiaTheme="minorEastAsia" w:hAnsi="Arial" w:cs="Arial"/>
          <w:color w:val="595959" w:themeColor="text1" w:themeTint="A6"/>
          <w:kern w:val="24"/>
          <w:sz w:val="16"/>
          <w:szCs w:val="16"/>
        </w:rPr>
      </w:pPr>
      <w:r w:rsidRPr="003E7853">
        <w:rPr>
          <w:rFonts w:ascii="Arial" w:eastAsiaTheme="minorEastAsia" w:hAnsi="Arial" w:cs="Arial"/>
          <w:color w:val="595959" w:themeColor="text1" w:themeTint="A6"/>
          <w:kern w:val="24"/>
          <w:sz w:val="16"/>
          <w:szCs w:val="16"/>
        </w:rPr>
        <w:t>~ Benefits payable for health screening test only, excludes GP and specialist consultation fees. Out-of-pocket expenses may apply.</w:t>
      </w:r>
      <w:r w:rsidRPr="003E7853">
        <w:rPr>
          <w:rFonts w:ascii="Arial" w:hAnsi="Arial" w:cs="Arial"/>
          <w:color w:val="595959" w:themeColor="text1" w:themeTint="A6"/>
          <w:sz w:val="20"/>
          <w:szCs w:val="20"/>
        </w:rPr>
        <w:t xml:space="preserve"> </w:t>
      </w:r>
      <w:r w:rsidRPr="003E7853">
        <w:rPr>
          <w:rFonts w:ascii="Arial" w:eastAsiaTheme="minorEastAsia" w:hAnsi="Arial" w:cs="Arial"/>
          <w:color w:val="595959" w:themeColor="text1" w:themeTint="A6"/>
          <w:kern w:val="24"/>
          <w:sz w:val="16"/>
          <w:szCs w:val="16"/>
        </w:rPr>
        <w:t>Service must be performed by a Medicare registered provider who is appropriate for the service and a benefit is only payable by Medibank where there are no Medicare benefits payable for that service.</w:t>
      </w:r>
      <w:r w:rsidR="003E7853">
        <w:rPr>
          <w:rFonts w:ascii="Arial" w:eastAsiaTheme="minorEastAsia" w:hAnsi="Arial" w:cs="Arial"/>
          <w:color w:val="595959" w:themeColor="text1" w:themeTint="A6"/>
          <w:kern w:val="24"/>
          <w:sz w:val="16"/>
          <w:szCs w:val="16"/>
        </w:rPr>
        <w:t xml:space="preserve"> A</w:t>
      </w:r>
      <w:r w:rsidRPr="003E7853">
        <w:rPr>
          <w:rFonts w:ascii="Arial" w:eastAsiaTheme="minorEastAsia" w:hAnsi="Arial" w:cs="Arial"/>
          <w:color w:val="595959" w:themeColor="text1" w:themeTint="A6"/>
          <w:kern w:val="24"/>
          <w:sz w:val="16"/>
          <w:szCs w:val="16"/>
        </w:rPr>
        <w:t xml:space="preserve"> </w:t>
      </w:r>
      <w:proofErr w:type="gramStart"/>
      <w:r w:rsidRPr="003E7853">
        <w:rPr>
          <w:rFonts w:ascii="Arial" w:eastAsiaTheme="minorEastAsia" w:hAnsi="Arial" w:cs="Arial"/>
          <w:color w:val="595959" w:themeColor="text1" w:themeTint="A6"/>
          <w:kern w:val="24"/>
          <w:sz w:val="16"/>
          <w:szCs w:val="16"/>
        </w:rPr>
        <w:t>2 month</w:t>
      </w:r>
      <w:proofErr w:type="gramEnd"/>
      <w:r w:rsidRPr="003E7853">
        <w:rPr>
          <w:rFonts w:ascii="Arial" w:eastAsiaTheme="minorEastAsia" w:hAnsi="Arial" w:cs="Arial"/>
          <w:color w:val="595959" w:themeColor="text1" w:themeTint="A6"/>
          <w:kern w:val="24"/>
          <w:sz w:val="16"/>
          <w:szCs w:val="16"/>
        </w:rPr>
        <w:t xml:space="preserve"> waiting period applies.</w:t>
      </w:r>
    </w:p>
    <w:p w14:paraId="172F9F5B" w14:textId="77777777" w:rsidR="0022372C" w:rsidRPr="003E7853" w:rsidRDefault="0022372C" w:rsidP="0022372C">
      <w:pPr>
        <w:pStyle w:val="NormalWeb"/>
        <w:spacing w:before="0" w:beforeAutospacing="0" w:after="0" w:afterAutospacing="0"/>
        <w:rPr>
          <w:rFonts w:ascii="Arial" w:eastAsiaTheme="minorEastAsia" w:hAnsi="Arial" w:cs="Arial"/>
          <w:color w:val="595959" w:themeColor="text1" w:themeTint="A6"/>
          <w:kern w:val="24"/>
          <w:sz w:val="16"/>
          <w:szCs w:val="16"/>
        </w:rPr>
      </w:pPr>
    </w:p>
    <w:p w14:paraId="5906FC68" w14:textId="5D4A6C05" w:rsidR="0022372C" w:rsidRPr="003E7853" w:rsidRDefault="0022372C" w:rsidP="0022372C">
      <w:pPr>
        <w:pStyle w:val="NormalWeb"/>
        <w:spacing w:before="0" w:beforeAutospacing="0" w:after="0" w:afterAutospacing="0"/>
        <w:rPr>
          <w:rFonts w:ascii="Arial" w:hAnsi="Arial" w:cs="Arial"/>
          <w:color w:val="595959" w:themeColor="text1" w:themeTint="A6"/>
          <w:sz w:val="20"/>
          <w:szCs w:val="20"/>
        </w:rPr>
      </w:pPr>
      <w:r w:rsidRPr="003E7853">
        <w:rPr>
          <w:rFonts w:ascii="Arial" w:eastAsiaTheme="minorEastAsia" w:hAnsi="Arial" w:cs="Arial"/>
          <w:color w:val="595959" w:themeColor="text1" w:themeTint="A6"/>
          <w:kern w:val="24"/>
          <w:sz w:val="16"/>
          <w:szCs w:val="16"/>
        </w:rPr>
        <w:t>^</w:t>
      </w:r>
      <w:r w:rsidRPr="003E7853">
        <w:rPr>
          <w:rFonts w:ascii="Arial" w:eastAsiaTheme="minorHAnsi" w:hAnsi="Arial" w:cs="Arial"/>
          <w:color w:val="595959" w:themeColor="text1" w:themeTint="A6"/>
          <w:sz w:val="23"/>
          <w:szCs w:val="23"/>
          <w:lang w:eastAsia="en-US"/>
        </w:rPr>
        <w:t xml:space="preserve"> </w:t>
      </w:r>
      <w:r w:rsidRPr="003E7853">
        <w:rPr>
          <w:rFonts w:ascii="Arial" w:eastAsiaTheme="minorEastAsia" w:hAnsi="Arial" w:cs="Arial"/>
          <w:color w:val="595959" w:themeColor="text1" w:themeTint="A6"/>
          <w:kern w:val="24"/>
          <w:sz w:val="16"/>
          <w:szCs w:val="16"/>
        </w:rPr>
        <w:t>Excludes Healthy Living Extras and select products that are no longer available for sale (for more information check your cover summary or see www.medibank.com.au/optical-eligibility. Applies to prescription glasses and select contact lenses. Some glasses lens coatings and contact lenses are excluded. To find which specific items are included or excluded, call us on 132 331. 6 month waiting period applies.</w:t>
      </w:r>
    </w:p>
    <w:p w14:paraId="485E93E4" w14:textId="13AC4516" w:rsidR="0022372C" w:rsidRPr="003E7853" w:rsidRDefault="0022372C">
      <w:pPr>
        <w:rPr>
          <w:rFonts w:ascii="Arial" w:hAnsi="Arial" w:cs="Arial"/>
          <w:color w:val="595959" w:themeColor="text1" w:themeTint="A6"/>
        </w:rPr>
      </w:pPr>
    </w:p>
    <w:p w14:paraId="0888C60B" w14:textId="137746F1" w:rsidR="0022372C" w:rsidRPr="003E7853" w:rsidRDefault="0022372C">
      <w:pPr>
        <w:rPr>
          <w:rFonts w:ascii="Arial" w:eastAsiaTheme="minorEastAsia" w:hAnsi="Arial" w:cs="Arial"/>
          <w:color w:val="595959" w:themeColor="text1" w:themeTint="A6"/>
          <w:kern w:val="24"/>
          <w:sz w:val="16"/>
          <w:szCs w:val="16"/>
        </w:rPr>
      </w:pPr>
      <w:r w:rsidRPr="003E7853">
        <w:rPr>
          <w:rFonts w:ascii="Arial" w:eastAsiaTheme="minorEastAsia" w:hAnsi="Arial" w:cs="Arial"/>
          <w:color w:val="595959" w:themeColor="text1" w:themeTint="A6"/>
          <w:kern w:val="24"/>
          <w:sz w:val="16"/>
          <w:szCs w:val="16"/>
        </w:rPr>
        <w:t>+ For Accidents that occur in Australia after your cover starts. Must seek medical treatment within 7 days, and receive hospital treatment within 12 months, of the Accident occurring. Excludes claims covered by third parties and our Private Room Promise. Out of pockets may apply.</w:t>
      </w:r>
    </w:p>
    <w:p w14:paraId="1EEBB559" w14:textId="77777777" w:rsidR="0022372C" w:rsidRPr="003E7853" w:rsidRDefault="0022372C">
      <w:pPr>
        <w:rPr>
          <w:rFonts w:ascii="Arial" w:eastAsiaTheme="minorEastAsia" w:hAnsi="Arial" w:cs="Arial"/>
          <w:color w:val="595959" w:themeColor="text1" w:themeTint="A6"/>
          <w:kern w:val="24"/>
          <w:sz w:val="16"/>
          <w:szCs w:val="16"/>
        </w:rPr>
      </w:pPr>
    </w:p>
    <w:p w14:paraId="5C2ECD05" w14:textId="3685096A" w:rsidR="0022372C" w:rsidRPr="003E7853" w:rsidRDefault="0022372C">
      <w:pPr>
        <w:rPr>
          <w:rFonts w:ascii="Arial" w:eastAsiaTheme="minorEastAsia" w:hAnsi="Arial" w:cs="Arial"/>
          <w:color w:val="595959" w:themeColor="text1" w:themeTint="A6"/>
          <w:kern w:val="24"/>
          <w:sz w:val="16"/>
          <w:szCs w:val="16"/>
        </w:rPr>
      </w:pPr>
      <w:r w:rsidRPr="003E7853">
        <w:rPr>
          <w:rFonts w:ascii="Arial" w:eastAsiaTheme="minorEastAsia" w:hAnsi="Arial" w:cs="Arial"/>
          <w:color w:val="595959" w:themeColor="text1" w:themeTint="A6"/>
          <w:kern w:val="24"/>
          <w:sz w:val="16"/>
          <w:szCs w:val="16"/>
        </w:rPr>
        <w:t>- Waiting periods apply, including 12 months for some dental services. For Child Dependants (up to 21 years) and eligible Student Dependants (up to 31 years). Members’ Choice providers not available in all areas.</w:t>
      </w:r>
    </w:p>
    <w:p w14:paraId="1DC1A687" w14:textId="77777777" w:rsidR="0022372C" w:rsidRPr="003E7853" w:rsidRDefault="0022372C">
      <w:pPr>
        <w:rPr>
          <w:rFonts w:ascii="Arial" w:hAnsi="Arial" w:cs="Arial"/>
          <w:color w:val="595959" w:themeColor="text1" w:themeTint="A6"/>
        </w:rPr>
      </w:pPr>
    </w:p>
    <w:p w14:paraId="1F46AAB7" w14:textId="689B8C65" w:rsidR="0022372C" w:rsidRPr="003E7853" w:rsidRDefault="0022372C" w:rsidP="003E7853">
      <w:pPr>
        <w:rPr>
          <w:rFonts w:ascii="Arial" w:eastAsiaTheme="minorEastAsia" w:hAnsi="Arial" w:cs="Arial"/>
          <w:b/>
          <w:bCs/>
          <w:color w:val="595959" w:themeColor="text1" w:themeTint="A6"/>
          <w:kern w:val="24"/>
          <w:sz w:val="18"/>
          <w:szCs w:val="18"/>
        </w:rPr>
      </w:pPr>
      <w:r w:rsidRPr="003E7853">
        <w:rPr>
          <w:rFonts w:ascii="Arial" w:eastAsiaTheme="minorEastAsia" w:hAnsi="Arial" w:cs="Arial"/>
          <w:b/>
          <w:bCs/>
          <w:color w:val="595959" w:themeColor="text1" w:themeTint="A6"/>
          <w:kern w:val="24"/>
          <w:sz w:val="18"/>
          <w:szCs w:val="18"/>
        </w:rPr>
        <w:t>Live better terms and conditions:</w:t>
      </w:r>
    </w:p>
    <w:p w14:paraId="33EFEED4" w14:textId="69332100" w:rsidR="00BD2326" w:rsidRPr="003E7853" w:rsidRDefault="00BD2326" w:rsidP="003E7853">
      <w:pPr>
        <w:rPr>
          <w:rFonts w:ascii="Arial" w:eastAsiaTheme="minorEastAsia" w:hAnsi="Arial" w:cs="Arial"/>
          <w:color w:val="595959" w:themeColor="text1" w:themeTint="A6"/>
          <w:kern w:val="24"/>
          <w:sz w:val="16"/>
          <w:szCs w:val="16"/>
        </w:rPr>
      </w:pPr>
      <w:r w:rsidRPr="003E7853">
        <w:rPr>
          <w:rFonts w:ascii="Arial" w:eastAsiaTheme="minorEastAsia" w:hAnsi="Arial" w:cs="Arial"/>
          <w:color w:val="595959" w:themeColor="text1" w:themeTint="A6"/>
          <w:kern w:val="24"/>
          <w:sz w:val="16"/>
          <w:szCs w:val="16"/>
        </w:rPr>
        <w:t xml:space="preserve">Must be 16 years or over to register for Medibank Live Better rewards in the My Medibank app. Some program partners and earning activities require a person to be at least 18 years of age to be eligible to earn and/or redeem a reward. Must be a Medibank member with hospital cover, extras cover, or hospital and extras cover, and be </w:t>
      </w:r>
      <w:proofErr w:type="gramStart"/>
      <w:r w:rsidRPr="003E7853">
        <w:rPr>
          <w:rFonts w:ascii="Arial" w:eastAsiaTheme="minorEastAsia" w:hAnsi="Arial" w:cs="Arial"/>
          <w:color w:val="595959" w:themeColor="text1" w:themeTint="A6"/>
          <w:kern w:val="24"/>
          <w:sz w:val="16"/>
          <w:szCs w:val="16"/>
        </w:rPr>
        <w:t>up-to-date</w:t>
      </w:r>
      <w:proofErr w:type="gramEnd"/>
      <w:r w:rsidRPr="003E7853">
        <w:rPr>
          <w:rFonts w:ascii="Arial" w:eastAsiaTheme="minorEastAsia" w:hAnsi="Arial" w:cs="Arial"/>
          <w:color w:val="595959" w:themeColor="text1" w:themeTint="A6"/>
          <w:kern w:val="24"/>
          <w:sz w:val="16"/>
          <w:szCs w:val="16"/>
        </w:rPr>
        <w:t xml:space="preserve"> with premium payments. Excludes Overseas Student Health Cover (OSHC), Ambulance only cover, </w:t>
      </w:r>
      <w:proofErr w:type="spellStart"/>
      <w:r w:rsidRPr="003E7853">
        <w:rPr>
          <w:rFonts w:ascii="Arial" w:eastAsiaTheme="minorEastAsia" w:hAnsi="Arial" w:cs="Arial"/>
          <w:color w:val="595959" w:themeColor="text1" w:themeTint="A6"/>
          <w:kern w:val="24"/>
          <w:sz w:val="16"/>
          <w:szCs w:val="16"/>
        </w:rPr>
        <w:t>ahm</w:t>
      </w:r>
      <w:proofErr w:type="spellEnd"/>
      <w:r w:rsidRPr="003E7853">
        <w:rPr>
          <w:rFonts w:ascii="Arial" w:eastAsiaTheme="minorEastAsia" w:hAnsi="Arial" w:cs="Arial"/>
          <w:color w:val="595959" w:themeColor="text1" w:themeTint="A6"/>
          <w:kern w:val="24"/>
          <w:sz w:val="16"/>
          <w:szCs w:val="16"/>
        </w:rPr>
        <w:t xml:space="preserve"> covers and other selected covers. Live Better Management Pty Ltd, ACN 003 457 289 has </w:t>
      </w:r>
      <w:proofErr w:type="gramStart"/>
      <w:r w:rsidRPr="003E7853">
        <w:rPr>
          <w:rFonts w:ascii="Arial" w:eastAsiaTheme="minorEastAsia" w:hAnsi="Arial" w:cs="Arial"/>
          <w:color w:val="595959" w:themeColor="text1" w:themeTint="A6"/>
          <w:kern w:val="24"/>
          <w:sz w:val="16"/>
          <w:szCs w:val="16"/>
        </w:rPr>
        <w:t>entered into</w:t>
      </w:r>
      <w:proofErr w:type="gramEnd"/>
      <w:r w:rsidRPr="003E7853">
        <w:rPr>
          <w:rFonts w:ascii="Arial" w:eastAsiaTheme="minorEastAsia" w:hAnsi="Arial" w:cs="Arial"/>
          <w:color w:val="595959" w:themeColor="text1" w:themeTint="A6"/>
          <w:kern w:val="24"/>
          <w:sz w:val="16"/>
          <w:szCs w:val="16"/>
        </w:rPr>
        <w:t xml:space="preserve"> commercial arrangements with Medibank Live Better program partners and may receive commissions. Please choose carefully as rewards will not be amended, cancelled, exchanged or refunded due to change of mind. Points earning activities and rewards are subject to change without prior notice and may be subject to availability. Additional terms and conditions may apply to points earning activities and rewards. See full Medibank Live Better rewards terms </w:t>
      </w:r>
      <w:hyperlink r:id="rId14">
        <w:r w:rsidRPr="003E7853">
          <w:rPr>
            <w:rFonts w:ascii="Arial" w:eastAsiaTheme="minorEastAsia" w:hAnsi="Arial" w:cs="Arial"/>
            <w:color w:val="595959" w:themeColor="text1" w:themeTint="A6"/>
            <w:kern w:val="24"/>
            <w:sz w:val="16"/>
            <w:szCs w:val="16"/>
          </w:rPr>
          <w:t>here</w:t>
        </w:r>
      </w:hyperlink>
      <w:r w:rsidR="003E7853">
        <w:rPr>
          <w:rFonts w:ascii="Arial" w:eastAsiaTheme="minorEastAsia" w:hAnsi="Arial" w:cs="Arial"/>
          <w:color w:val="595959" w:themeColor="text1" w:themeTint="A6"/>
          <w:kern w:val="24"/>
          <w:sz w:val="16"/>
          <w:szCs w:val="16"/>
        </w:rPr>
        <w:t xml:space="preserve"> </w:t>
      </w:r>
      <w:hyperlink r:id="rId15" w:history="1">
        <w:r w:rsidR="00C80032" w:rsidRPr="004A4FEF">
          <w:rPr>
            <w:rStyle w:val="Hyperlink"/>
            <w:rFonts w:ascii="Arial" w:eastAsiaTheme="minorEastAsia" w:hAnsi="Arial" w:cs="Arial"/>
            <w:color w:val="3898F9" w:themeColor="hyperlink" w:themeTint="A6"/>
            <w:kern w:val="24"/>
            <w:sz w:val="16"/>
            <w:szCs w:val="16"/>
          </w:rPr>
          <w:t>https://www.medibank.com.au/livebetter/rewards/terms/</w:t>
        </w:r>
      </w:hyperlink>
      <w:r w:rsidR="00C80032">
        <w:rPr>
          <w:rFonts w:ascii="Arial" w:eastAsiaTheme="minorEastAsia" w:hAnsi="Arial" w:cs="Arial"/>
          <w:color w:val="595959" w:themeColor="text1" w:themeTint="A6"/>
          <w:kern w:val="24"/>
          <w:sz w:val="16"/>
          <w:szCs w:val="16"/>
        </w:rPr>
        <w:t xml:space="preserve"> </w:t>
      </w:r>
    </w:p>
    <w:p w14:paraId="16AA1A8D" w14:textId="244B933E" w:rsidR="00BD2326" w:rsidRPr="003E7853" w:rsidRDefault="00BD2326" w:rsidP="003E7853">
      <w:pPr>
        <w:rPr>
          <w:rFonts w:ascii="Arial" w:eastAsiaTheme="minorEastAsia" w:hAnsi="Arial" w:cs="Arial"/>
          <w:color w:val="595959" w:themeColor="text1" w:themeTint="A6"/>
          <w:kern w:val="24"/>
          <w:sz w:val="16"/>
          <w:szCs w:val="16"/>
        </w:rPr>
      </w:pPr>
      <w:r w:rsidRPr="003E7853">
        <w:rPr>
          <w:rFonts w:ascii="Arial" w:eastAsiaTheme="minorEastAsia" w:hAnsi="Arial" w:cs="Arial"/>
          <w:b/>
          <w:bCs/>
          <w:color w:val="595959" w:themeColor="text1" w:themeTint="A6"/>
          <w:kern w:val="24"/>
          <w:sz w:val="16"/>
          <w:szCs w:val="16"/>
        </w:rPr>
        <w:t>Eligible corporate cover:</w:t>
      </w:r>
      <w:r w:rsidRPr="003E7853">
        <w:rPr>
          <w:rFonts w:ascii="Arial" w:eastAsiaTheme="minorEastAsia" w:hAnsi="Arial" w:cs="Arial"/>
          <w:color w:val="595959" w:themeColor="text1" w:themeTint="A6"/>
          <w:kern w:val="24"/>
          <w:sz w:val="16"/>
          <w:szCs w:val="16"/>
        </w:rPr>
        <w:t xml:space="preserve"> Medibank members who hold corporate cover who do not also hold Healthy Living Extras cover (Eligible Members) can participate in the Weekly Goal Streaks.</w:t>
      </w:r>
    </w:p>
    <w:p w14:paraId="46110B83" w14:textId="14B4AF87" w:rsidR="00BD2326" w:rsidRPr="003E7853" w:rsidRDefault="00BD2326" w:rsidP="003E7853">
      <w:pPr>
        <w:rPr>
          <w:rFonts w:ascii="Arial" w:eastAsiaTheme="minorEastAsia" w:hAnsi="Arial" w:cs="Arial"/>
          <w:color w:val="595959" w:themeColor="text1" w:themeTint="A6"/>
          <w:kern w:val="24"/>
          <w:sz w:val="16"/>
          <w:szCs w:val="16"/>
        </w:rPr>
      </w:pPr>
      <w:r w:rsidRPr="003E7853">
        <w:rPr>
          <w:rFonts w:ascii="Arial" w:eastAsiaTheme="minorEastAsia" w:hAnsi="Arial" w:cs="Arial"/>
          <w:b/>
          <w:bCs/>
          <w:color w:val="595959" w:themeColor="text1" w:themeTint="A6"/>
          <w:kern w:val="24"/>
          <w:sz w:val="16"/>
          <w:szCs w:val="16"/>
        </w:rPr>
        <w:t>Weekly Goal Streak</w:t>
      </w:r>
      <w:r w:rsidRPr="003E7853">
        <w:rPr>
          <w:rFonts w:ascii="Arial" w:eastAsiaTheme="minorEastAsia" w:hAnsi="Arial" w:cs="Arial"/>
          <w:color w:val="595959" w:themeColor="text1" w:themeTint="A6"/>
          <w:kern w:val="24"/>
          <w:sz w:val="16"/>
          <w:szCs w:val="16"/>
        </w:rPr>
        <w:t xml:space="preserve">: Eligible Member must track and complete 10 consecutive Weekly Goal’s to complete the Weekly Goal Streak activity and earn 6,000 Live Better rewards points. Eligible Member can complete up to 5 Weekly Goal Streak activities in a year. Live Better rewards points will appear in Eligible Member’s Live Better rewards account within 30 days of completion of the Weekly Goal Streak. Live Better rewards </w:t>
      </w:r>
      <w:proofErr w:type="gramStart"/>
      <w:r w:rsidRPr="003E7853">
        <w:rPr>
          <w:rFonts w:ascii="Arial" w:eastAsiaTheme="minorEastAsia" w:hAnsi="Arial" w:cs="Arial"/>
          <w:color w:val="595959" w:themeColor="text1" w:themeTint="A6"/>
          <w:kern w:val="24"/>
          <w:sz w:val="16"/>
          <w:szCs w:val="16"/>
        </w:rPr>
        <w:t>reserves</w:t>
      </w:r>
      <w:proofErr w:type="gramEnd"/>
      <w:r w:rsidRPr="003E7853">
        <w:rPr>
          <w:rFonts w:ascii="Arial" w:eastAsiaTheme="minorEastAsia" w:hAnsi="Arial" w:cs="Arial"/>
          <w:color w:val="595959" w:themeColor="text1" w:themeTint="A6"/>
          <w:kern w:val="24"/>
          <w:sz w:val="16"/>
          <w:szCs w:val="16"/>
        </w:rPr>
        <w:t xml:space="preserve"> the right to cease to make the Weekly Goal Steaks available at any time. To the extent of any inconsistency between this disclaimer and the Medibank Live Better terms and conditions, the terms and conditions will take precedence.</w:t>
      </w:r>
      <w:r w:rsidR="00C80032">
        <w:rPr>
          <w:rFonts w:ascii="Arial" w:eastAsiaTheme="minorEastAsia" w:hAnsi="Arial" w:cs="Arial"/>
          <w:color w:val="595959" w:themeColor="text1" w:themeTint="A6"/>
          <w:kern w:val="24"/>
          <w:sz w:val="16"/>
          <w:szCs w:val="16"/>
        </w:rPr>
        <w:br/>
      </w:r>
      <w:r w:rsidR="00C80032" w:rsidRPr="00C80032">
        <w:rPr>
          <w:rFonts w:ascii="Arial" w:eastAsiaTheme="minorEastAsia" w:hAnsi="Arial" w:cs="Arial"/>
          <w:b/>
          <w:bCs/>
          <w:color w:val="595959" w:themeColor="text1" w:themeTint="A6"/>
          <w:kern w:val="24"/>
          <w:sz w:val="16"/>
          <w:szCs w:val="16"/>
        </w:rPr>
        <w:t>Medibank Live Better rewards Challenges &amp; Goals Earning Policy</w:t>
      </w:r>
      <w:r w:rsidR="00C80032" w:rsidRPr="00C80032">
        <w:rPr>
          <w:rFonts w:ascii="Arial" w:eastAsiaTheme="minorEastAsia" w:hAnsi="Arial" w:cs="Arial"/>
          <w:color w:val="595959" w:themeColor="text1" w:themeTint="A6"/>
          <w:kern w:val="24"/>
          <w:sz w:val="16"/>
          <w:szCs w:val="16"/>
        </w:rPr>
        <w:t>: The participant of a Medibank Live Better rewards Challenge or Goal may not receive Live Better rewards points or may have their already credited Live Better rewards points reversed in accordance with the Medibank Live Better rewards terms and conditions. To earn Live Better rewards points, the participant needs to properly complete 100% of the eligible Challenge or Goal according to the instructions. The number of Live Better rewards points available for Medibank Live Better rewards Challenges and Goals is subject to change without prior notice. The maximum number of Live Better rewards points that each Medibank Live Better rewards member can earn from successfully completing health and wellbeing Challenges, Goals or any Onboarding action in a calendar year is 40,000 Live Better rewards points. Special offers may apply to increase this maximum from time to time, such as for eligible Medibank members on an eligible corporate cover who complete the Weekly Goal Streaks to earn up to an additional 30,000 Live Better rewards points. To the extent of any inconsistency between this Policy and the Medibank Live Better rewards terms and conditions, the terms and conditions will take precedence.</w:t>
      </w:r>
    </w:p>
    <w:p w14:paraId="0B7AE530" w14:textId="77777777" w:rsidR="0022372C" w:rsidRPr="003E7853" w:rsidRDefault="0022372C">
      <w:pPr>
        <w:rPr>
          <w:rFonts w:ascii="Arial" w:eastAsiaTheme="minorEastAsia" w:hAnsi="Arial" w:cs="Arial"/>
          <w:color w:val="595959" w:themeColor="text1" w:themeTint="A6"/>
          <w:kern w:val="24"/>
          <w:sz w:val="16"/>
          <w:szCs w:val="16"/>
        </w:rPr>
      </w:pPr>
    </w:p>
    <w:sectPr w:rsidR="0022372C" w:rsidRPr="003E78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85DB1"/>
    <w:multiLevelType w:val="hybridMultilevel"/>
    <w:tmpl w:val="5884359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8766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44"/>
    <w:rsid w:val="000365C5"/>
    <w:rsid w:val="00064B8F"/>
    <w:rsid w:val="000B7F07"/>
    <w:rsid w:val="001754AC"/>
    <w:rsid w:val="001B4E8E"/>
    <w:rsid w:val="0022372C"/>
    <w:rsid w:val="00327580"/>
    <w:rsid w:val="003E7853"/>
    <w:rsid w:val="00464DD1"/>
    <w:rsid w:val="004F3165"/>
    <w:rsid w:val="005D62A5"/>
    <w:rsid w:val="005E5A9E"/>
    <w:rsid w:val="00612A2D"/>
    <w:rsid w:val="00651567"/>
    <w:rsid w:val="006A7BE1"/>
    <w:rsid w:val="00707877"/>
    <w:rsid w:val="007078BA"/>
    <w:rsid w:val="0072504D"/>
    <w:rsid w:val="007459CF"/>
    <w:rsid w:val="00766609"/>
    <w:rsid w:val="008205D1"/>
    <w:rsid w:val="008E06A5"/>
    <w:rsid w:val="008E374D"/>
    <w:rsid w:val="00A63FAA"/>
    <w:rsid w:val="00AB6E8E"/>
    <w:rsid w:val="00B15E32"/>
    <w:rsid w:val="00B57DCA"/>
    <w:rsid w:val="00BD2326"/>
    <w:rsid w:val="00C0440A"/>
    <w:rsid w:val="00C80032"/>
    <w:rsid w:val="00CB4B44"/>
    <w:rsid w:val="00ED1253"/>
    <w:rsid w:val="00ED60CB"/>
    <w:rsid w:val="00EF50DE"/>
    <w:rsid w:val="00F3094B"/>
    <w:rsid w:val="33CE6E8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1B30"/>
  <w15:chartTrackingRefBased/>
  <w15:docId w15:val="{0DEF14A9-DBCD-45D8-A255-3708A2D4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B44"/>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B4B44"/>
    <w:rPr>
      <w:sz w:val="16"/>
      <w:szCs w:val="16"/>
    </w:rPr>
  </w:style>
  <w:style w:type="paragraph" w:styleId="CommentText">
    <w:name w:val="annotation text"/>
    <w:basedOn w:val="Normal"/>
    <w:link w:val="CommentTextChar"/>
    <w:uiPriority w:val="99"/>
    <w:unhideWhenUsed/>
    <w:rsid w:val="00CB4B44"/>
    <w:rPr>
      <w:sz w:val="20"/>
      <w:szCs w:val="20"/>
    </w:rPr>
  </w:style>
  <w:style w:type="character" w:customStyle="1" w:styleId="CommentTextChar">
    <w:name w:val="Comment Text Char"/>
    <w:basedOn w:val="DefaultParagraphFont"/>
    <w:link w:val="CommentText"/>
    <w:uiPriority w:val="99"/>
    <w:rsid w:val="00CB4B44"/>
    <w:rPr>
      <w:rFonts w:ascii="Times New Roman" w:eastAsia="Times New Roman" w:hAnsi="Times New Roman" w:cs="Times New Roman"/>
      <w:sz w:val="20"/>
      <w:szCs w:val="20"/>
      <w:lang w:eastAsia="en-AU"/>
    </w:rPr>
  </w:style>
  <w:style w:type="character" w:styleId="Hyperlink">
    <w:name w:val="Hyperlink"/>
    <w:basedOn w:val="DefaultParagraphFont"/>
    <w:uiPriority w:val="99"/>
    <w:unhideWhenUsed/>
    <w:rsid w:val="00CB4B44"/>
    <w:rPr>
      <w:color w:val="0563C1" w:themeColor="hyperlink"/>
      <w:u w:val="single"/>
    </w:rPr>
  </w:style>
  <w:style w:type="character" w:styleId="UnresolvedMention">
    <w:name w:val="Unresolved Mention"/>
    <w:basedOn w:val="DefaultParagraphFont"/>
    <w:uiPriority w:val="99"/>
    <w:semiHidden/>
    <w:unhideWhenUsed/>
    <w:rsid w:val="00CB4B44"/>
    <w:rPr>
      <w:color w:val="605E5C"/>
      <w:shd w:val="clear" w:color="auto" w:fill="E1DFDD"/>
    </w:rPr>
  </w:style>
  <w:style w:type="paragraph" w:styleId="NormalWeb">
    <w:name w:val="Normal (Web)"/>
    <w:basedOn w:val="Normal"/>
    <w:uiPriority w:val="99"/>
    <w:semiHidden/>
    <w:unhideWhenUsed/>
    <w:rsid w:val="0022372C"/>
    <w:pPr>
      <w:spacing w:before="100" w:beforeAutospacing="1" w:after="100" w:afterAutospacing="1"/>
    </w:pPr>
  </w:style>
  <w:style w:type="paragraph" w:styleId="ListParagraph">
    <w:name w:val="List Paragraph"/>
    <w:basedOn w:val="Normal"/>
    <w:uiPriority w:val="34"/>
    <w:qFormat/>
    <w:rsid w:val="002237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671558">
      <w:bodyDiv w:val="1"/>
      <w:marLeft w:val="0"/>
      <w:marRight w:val="0"/>
      <w:marTop w:val="0"/>
      <w:marBottom w:val="0"/>
      <w:divBdr>
        <w:top w:val="none" w:sz="0" w:space="0" w:color="auto"/>
        <w:left w:val="none" w:sz="0" w:space="0" w:color="auto"/>
        <w:bottom w:val="none" w:sz="0" w:space="0" w:color="auto"/>
        <w:right w:val="none" w:sz="0" w:space="0" w:color="auto"/>
      </w:divBdr>
    </w:div>
    <w:div w:id="583490696">
      <w:bodyDiv w:val="1"/>
      <w:marLeft w:val="0"/>
      <w:marRight w:val="0"/>
      <w:marTop w:val="0"/>
      <w:marBottom w:val="0"/>
      <w:divBdr>
        <w:top w:val="none" w:sz="0" w:space="0" w:color="auto"/>
        <w:left w:val="none" w:sz="0" w:space="0" w:color="auto"/>
        <w:bottom w:val="none" w:sz="0" w:space="0" w:color="auto"/>
        <w:right w:val="none" w:sz="0" w:space="0" w:color="auto"/>
      </w:divBdr>
    </w:div>
    <w:div w:id="1658339443">
      <w:bodyDiv w:val="1"/>
      <w:marLeft w:val="0"/>
      <w:marRight w:val="0"/>
      <w:marTop w:val="0"/>
      <w:marBottom w:val="0"/>
      <w:divBdr>
        <w:top w:val="none" w:sz="0" w:space="0" w:color="auto"/>
        <w:left w:val="none" w:sz="0" w:space="0" w:color="auto"/>
        <w:bottom w:val="none" w:sz="0" w:space="0" w:color="auto"/>
        <w:right w:val="none" w:sz="0" w:space="0" w:color="auto"/>
      </w:divBdr>
    </w:div>
    <w:div w:id="1789813284">
      <w:bodyDiv w:val="1"/>
      <w:marLeft w:val="0"/>
      <w:marRight w:val="0"/>
      <w:marTop w:val="0"/>
      <w:marBottom w:val="0"/>
      <w:divBdr>
        <w:top w:val="none" w:sz="0" w:space="0" w:color="auto"/>
        <w:left w:val="none" w:sz="0" w:space="0" w:color="auto"/>
        <w:bottom w:val="none" w:sz="0" w:space="0" w:color="auto"/>
        <w:right w:val="none" w:sz="0" w:space="0" w:color="auto"/>
      </w:divBdr>
    </w:div>
    <w:div w:id="194395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edibank.com.au/locatio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rporate.medibank.com.au/privatehealthpl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dibank.com.au/booking" TargetMode="External"/><Relationship Id="rId5" Type="http://schemas.openxmlformats.org/officeDocument/2006/relationships/styles" Target="styles.xml"/><Relationship Id="rId15" Type="http://schemas.openxmlformats.org/officeDocument/2006/relationships/hyperlink" Target="https://www.medibank.com.au/livebetter/rewards/terms/" TargetMode="External"/><Relationship Id="rId10" Type="http://schemas.openxmlformats.org/officeDocument/2006/relationships/hyperlink" Target="https://nam11.safelinks.protection.outlook.com/?url=https%3A%2F%2Fwww.eml.com.au%2Fnews-community%2Flatest-news%2Fprivate-health-plus%2F&amp;data=05%7C02%7Cspencer.keylock%40lockton.com%7Ca026d9ac5f7242013e6808dcb1eac30f%7Cf206620208c04832a4b47fa0855bb8ed%7C0%7C0%7C638580869892582943%7CUnknown%7CTWFpbGZsb3d8eyJWIjoiMC4wLjAwMDAiLCJQIjoiV2luMzIiLCJBTiI6Ik1haWwiLCJXVCI6Mn0%3D%7C0%7C%7C%7C&amp;sdata=pOj04abmIhujAiVlDPMxyAEBFLJ4hTi27le7WWqr5AU%3D&amp;reserved=0" TargetMode="External"/><Relationship Id="rId4" Type="http://schemas.openxmlformats.org/officeDocument/2006/relationships/numbering" Target="numbering.xml"/><Relationship Id="rId9" Type="http://schemas.openxmlformats.org/officeDocument/2006/relationships/hyperlink" Target="https://www.medibank.com.au/livebetter/rewards/" TargetMode="External"/><Relationship Id="rId14" Type="http://schemas.openxmlformats.org/officeDocument/2006/relationships/hyperlink" Target="https://www.medibank.com.au/livebetter/rewards/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D607F40EAB7D418608E45C1AEBAEFB" ma:contentTypeVersion="14" ma:contentTypeDescription="Create a new document." ma:contentTypeScope="" ma:versionID="9fd89efc1300d5c925c9d6b28a053d95">
  <xsd:schema xmlns:xsd="http://www.w3.org/2001/XMLSchema" xmlns:xs="http://www.w3.org/2001/XMLSchema" xmlns:p="http://schemas.microsoft.com/office/2006/metadata/properties" xmlns:ns2="dd978085-0ead-418f-b7f4-0149eb2eba71" xmlns:ns3="9ef32b24-9544-4022-931c-2d9d187681a8" targetNamespace="http://schemas.microsoft.com/office/2006/metadata/properties" ma:root="true" ma:fieldsID="f70cdbaf3db92acfd04a318623a41abc" ns2:_="" ns3:_="">
    <xsd:import namespace="dd978085-0ead-418f-b7f4-0149eb2eba71"/>
    <xsd:import namespace="9ef32b24-9544-4022-931c-2d9d187681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78085-0ead-418f-b7f4-0149eb2eb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c01303-47b0-4004-83a3-0cdf76824f9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f32b24-9544-4022-931c-2d9d187681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9f8f49-fffa-47b0-951e-31073d410c6d}" ma:internalName="TaxCatchAll" ma:showField="CatchAllData" ma:web="9ef32b24-9544-4022-931c-2d9d187681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f32b24-9544-4022-931c-2d9d187681a8" xsi:nil="true"/>
    <lcf76f155ced4ddcb4097134ff3c332f xmlns="dd978085-0ead-418f-b7f4-0149eb2eba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364B46-C3AE-41C4-95EA-6FA99A314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78085-0ead-418f-b7f4-0149eb2eba71"/>
    <ds:schemaRef ds:uri="9ef32b24-9544-4022-931c-2d9d1876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6011F7-082B-42E0-BC98-DA02912C79BB}">
  <ds:schemaRefs>
    <ds:schemaRef ds:uri="http://schemas.microsoft.com/sharepoint/v3/contenttype/forms"/>
  </ds:schemaRefs>
</ds:datastoreItem>
</file>

<file path=customXml/itemProps3.xml><?xml version="1.0" encoding="utf-8"?>
<ds:datastoreItem xmlns:ds="http://schemas.openxmlformats.org/officeDocument/2006/customXml" ds:itemID="{13843CE8-FF61-44CB-AC04-C80D7929955D}">
  <ds:schemaRefs>
    <ds:schemaRef ds:uri="http://schemas.microsoft.com/office/2006/metadata/properties"/>
    <ds:schemaRef ds:uri="http://schemas.microsoft.com/office/infopath/2007/PartnerControls"/>
    <ds:schemaRef ds:uri="190f6617-55fc-4df0-b2a8-1f8a226c860e"/>
    <ds:schemaRef ds:uri="6b1be730-2f3e-43c4-b2e7-2f79612917b7"/>
    <ds:schemaRef ds:uri="9ef32b24-9544-4022-931c-2d9d187681a8"/>
    <ds:schemaRef ds:uri="dd978085-0ead-418f-b7f4-0149eb2eba71"/>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1215</Words>
  <Characters>6928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Fratric</dc:creator>
  <cp:keywords/>
  <dc:description/>
  <cp:lastModifiedBy>Keylock, Spencer</cp:lastModifiedBy>
  <cp:revision>2</cp:revision>
  <dcterms:created xsi:type="dcterms:W3CDTF">2024-08-07T09:23:00Z</dcterms:created>
  <dcterms:modified xsi:type="dcterms:W3CDTF">2024-08-07T09:23:00Z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0x010100B5D607F40EAB7D418608E45C1AEBAEFB</vt:lpwstr>
  </property>
  <property fmtid="{D5CDD505-2E9C-101B-9397-08002B2CF9AE}" pid="3" name="MediaServiceImageTags">
    <vt:lpwstr/>
  </property>
</Properties>
</file>