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05AF" w14:textId="77777777" w:rsidR="004A6398" w:rsidRPr="004A6398" w:rsidRDefault="004A6398" w:rsidP="004A6398">
      <w:pPr>
        <w:spacing w:after="120" w:line="240" w:lineRule="auto"/>
        <w:rPr>
          <w:rFonts w:ascii="Arial Narrow" w:eastAsia="Times New Roman" w:hAnsi="Arial Narrow" w:cs="Arial"/>
          <w:bCs/>
          <w:iCs/>
          <w:sz w:val="44"/>
          <w:szCs w:val="44"/>
          <w:lang w:eastAsia="en-AU"/>
        </w:rPr>
      </w:pPr>
      <w:proofErr w:type="spellStart"/>
      <w:r>
        <w:rPr>
          <w:rFonts w:ascii="Arial Narrow" w:eastAsia="Times New Roman" w:hAnsi="Arial Narrow" w:cs="Arial"/>
          <w:bCs/>
          <w:iCs/>
          <w:sz w:val="44"/>
          <w:szCs w:val="44"/>
          <w:lang w:eastAsia="en-AU"/>
        </w:rPr>
        <w:t>Whistleblower</w:t>
      </w:r>
      <w:proofErr w:type="spellEnd"/>
      <w:r w:rsidRPr="004A6398">
        <w:rPr>
          <w:rFonts w:ascii="Arial Narrow" w:eastAsia="Times New Roman" w:hAnsi="Arial Narrow" w:cs="Arial"/>
          <w:bCs/>
          <w:iCs/>
          <w:sz w:val="44"/>
          <w:szCs w:val="44"/>
          <w:lang w:eastAsia="en-AU"/>
        </w:rPr>
        <w:t xml:space="preserve"> Policy</w:t>
      </w:r>
    </w:p>
    <w:p w14:paraId="389CD1E8" w14:textId="77777777" w:rsidR="004A6398" w:rsidRPr="004A6398" w:rsidRDefault="004A6398" w:rsidP="004A6398">
      <w:pPr>
        <w:spacing w:after="0" w:line="240" w:lineRule="auto"/>
        <w:rPr>
          <w:rFonts w:ascii="Calibri" w:eastAsia="Times New Roman" w:hAnsi="Calibri" w:cs="Times New Roman"/>
          <w:szCs w:val="24"/>
          <w:lang w:eastAsia="en-AU"/>
        </w:rPr>
      </w:pPr>
    </w:p>
    <w:p w14:paraId="732D881F" w14:textId="77777777" w:rsidR="008753CC" w:rsidRPr="00E56EA0" w:rsidRDefault="008753CC" w:rsidP="00E56EA0">
      <w:pPr>
        <w:pStyle w:val="Default"/>
        <w:spacing w:after="240" w:line="360" w:lineRule="auto"/>
        <w:jc w:val="both"/>
        <w:rPr>
          <w:b/>
          <w:bCs/>
          <w:color w:val="002060"/>
          <w:sz w:val="22"/>
          <w:szCs w:val="22"/>
        </w:rPr>
      </w:pPr>
      <w:r w:rsidRPr="00E56EA0">
        <w:rPr>
          <w:b/>
          <w:bCs/>
          <w:color w:val="002060"/>
          <w:sz w:val="22"/>
          <w:szCs w:val="22"/>
        </w:rPr>
        <w:t xml:space="preserve">1. PURPOSE </w:t>
      </w:r>
    </w:p>
    <w:p w14:paraId="34CBFB1C" w14:textId="6AC4F16A" w:rsidR="008753CC" w:rsidRDefault="00D21B39" w:rsidP="00E56EA0">
      <w:pPr>
        <w:pStyle w:val="Default"/>
        <w:spacing w:line="276" w:lineRule="auto"/>
        <w:jc w:val="both"/>
        <w:rPr>
          <w:sz w:val="20"/>
          <w:szCs w:val="20"/>
        </w:rPr>
      </w:pPr>
      <w:r>
        <w:rPr>
          <w:sz w:val="20"/>
          <w:szCs w:val="20"/>
        </w:rPr>
        <w:t>We are</w:t>
      </w:r>
      <w:r w:rsidR="00BF5D63">
        <w:rPr>
          <w:sz w:val="20"/>
          <w:szCs w:val="20"/>
        </w:rPr>
        <w:t xml:space="preserve"> </w:t>
      </w:r>
      <w:r w:rsidR="008753CC" w:rsidRPr="000E5350">
        <w:rPr>
          <w:sz w:val="20"/>
          <w:szCs w:val="20"/>
        </w:rPr>
        <w:t xml:space="preserve">committed to detecting and preventing unethical, </w:t>
      </w:r>
      <w:proofErr w:type="gramStart"/>
      <w:r w:rsidR="008753CC" w:rsidRPr="000E5350">
        <w:rPr>
          <w:sz w:val="20"/>
          <w:szCs w:val="20"/>
        </w:rPr>
        <w:t>illegal</w:t>
      </w:r>
      <w:proofErr w:type="gramEnd"/>
      <w:r w:rsidR="008753CC" w:rsidRPr="000E5350">
        <w:rPr>
          <w:sz w:val="20"/>
          <w:szCs w:val="20"/>
        </w:rPr>
        <w:t xml:space="preserve"> and other undesirable conduct in breach of the law, </w:t>
      </w:r>
      <w:r w:rsidR="00C230CE" w:rsidRPr="000E5350">
        <w:rPr>
          <w:sz w:val="20"/>
          <w:szCs w:val="20"/>
        </w:rPr>
        <w:t xml:space="preserve">its </w:t>
      </w:r>
      <w:r w:rsidR="008753CC" w:rsidRPr="000E5350">
        <w:rPr>
          <w:sz w:val="20"/>
          <w:szCs w:val="20"/>
        </w:rPr>
        <w:t>own polic</w:t>
      </w:r>
      <w:r w:rsidR="00816CB7" w:rsidRPr="000E5350">
        <w:rPr>
          <w:sz w:val="20"/>
          <w:szCs w:val="20"/>
        </w:rPr>
        <w:t>i</w:t>
      </w:r>
      <w:r w:rsidR="008753CC" w:rsidRPr="000E5350">
        <w:rPr>
          <w:sz w:val="20"/>
          <w:szCs w:val="20"/>
        </w:rPr>
        <w:t xml:space="preserve">es and processes. </w:t>
      </w:r>
      <w:r w:rsidR="00F30F4A">
        <w:rPr>
          <w:sz w:val="20"/>
          <w:szCs w:val="20"/>
        </w:rPr>
        <w:t>We</w:t>
      </w:r>
      <w:r w:rsidR="00E56EA0" w:rsidRPr="000E5350">
        <w:rPr>
          <w:sz w:val="20"/>
          <w:szCs w:val="20"/>
        </w:rPr>
        <w:t xml:space="preserve"> </w:t>
      </w:r>
      <w:r w:rsidR="008753CC" w:rsidRPr="000E5350">
        <w:rPr>
          <w:sz w:val="20"/>
          <w:szCs w:val="20"/>
        </w:rPr>
        <w:t>recognise the need for a genuine commitment to detecting and preventing</w:t>
      </w:r>
      <w:r w:rsidR="008E6454" w:rsidRPr="000E5350">
        <w:rPr>
          <w:sz w:val="20"/>
          <w:szCs w:val="20"/>
        </w:rPr>
        <w:t xml:space="preserve"> unethical,</w:t>
      </w:r>
      <w:r w:rsidR="008753CC" w:rsidRPr="000E5350">
        <w:rPr>
          <w:sz w:val="20"/>
          <w:szCs w:val="20"/>
        </w:rPr>
        <w:t xml:space="preserve"> illegal</w:t>
      </w:r>
      <w:r w:rsidR="008E6454" w:rsidRPr="000E5350">
        <w:rPr>
          <w:sz w:val="20"/>
          <w:szCs w:val="20"/>
        </w:rPr>
        <w:t>,</w:t>
      </w:r>
      <w:r w:rsidR="008753CC" w:rsidRPr="000E5350">
        <w:rPr>
          <w:sz w:val="20"/>
          <w:szCs w:val="20"/>
        </w:rPr>
        <w:t xml:space="preserve"> and other undesirable conduct and as such, we maintain a </w:t>
      </w:r>
      <w:proofErr w:type="spellStart"/>
      <w:r w:rsidR="008753CC" w:rsidRPr="000E5350">
        <w:rPr>
          <w:sz w:val="20"/>
          <w:szCs w:val="20"/>
        </w:rPr>
        <w:t>Whistleblower</w:t>
      </w:r>
      <w:proofErr w:type="spellEnd"/>
      <w:r w:rsidR="008753CC" w:rsidRPr="000E5350">
        <w:rPr>
          <w:sz w:val="20"/>
          <w:szCs w:val="20"/>
        </w:rPr>
        <w:t xml:space="preserve"> </w:t>
      </w:r>
      <w:r w:rsidR="0065198A" w:rsidRPr="000E5350">
        <w:rPr>
          <w:sz w:val="20"/>
          <w:szCs w:val="20"/>
        </w:rPr>
        <w:t>Policy</w:t>
      </w:r>
      <w:r w:rsidR="002A336D" w:rsidRPr="000E5350">
        <w:rPr>
          <w:sz w:val="20"/>
          <w:szCs w:val="20"/>
        </w:rPr>
        <w:t xml:space="preserve"> (</w:t>
      </w:r>
      <w:r w:rsidR="002A336D" w:rsidRPr="000E5350">
        <w:rPr>
          <w:b/>
          <w:bCs/>
          <w:sz w:val="20"/>
          <w:szCs w:val="20"/>
        </w:rPr>
        <w:t>Policy</w:t>
      </w:r>
      <w:r w:rsidR="002A336D" w:rsidRPr="000E5350">
        <w:rPr>
          <w:sz w:val="20"/>
          <w:szCs w:val="20"/>
        </w:rPr>
        <w:t>)</w:t>
      </w:r>
      <w:r w:rsidR="008753CC" w:rsidRPr="000E5350">
        <w:rPr>
          <w:sz w:val="20"/>
          <w:szCs w:val="20"/>
        </w:rPr>
        <w:t xml:space="preserve"> to enable staff and others to report their concerns freely and without fear of repercussion.</w:t>
      </w:r>
    </w:p>
    <w:p w14:paraId="151E4683" w14:textId="4583CD1B" w:rsidR="00F30F4A" w:rsidRDefault="00F30F4A" w:rsidP="00E56EA0">
      <w:pPr>
        <w:pStyle w:val="Default"/>
        <w:spacing w:line="276" w:lineRule="auto"/>
        <w:jc w:val="both"/>
        <w:rPr>
          <w:sz w:val="20"/>
          <w:szCs w:val="20"/>
        </w:rPr>
      </w:pPr>
    </w:p>
    <w:p w14:paraId="6C606384" w14:textId="5B77146A" w:rsidR="00F30F4A" w:rsidRDefault="00D21B39" w:rsidP="00E56EA0">
      <w:pPr>
        <w:pStyle w:val="Default"/>
        <w:spacing w:line="276" w:lineRule="auto"/>
        <w:jc w:val="both"/>
        <w:rPr>
          <w:sz w:val="20"/>
          <w:szCs w:val="20"/>
        </w:rPr>
      </w:pPr>
      <w:r>
        <w:rPr>
          <w:sz w:val="20"/>
          <w:szCs w:val="20"/>
        </w:rPr>
        <w:t>The</w:t>
      </w:r>
      <w:r w:rsidR="00F30F4A">
        <w:rPr>
          <w:sz w:val="20"/>
          <w:szCs w:val="20"/>
        </w:rPr>
        <w:t xml:space="preserve"> following </w:t>
      </w:r>
      <w:r>
        <w:rPr>
          <w:sz w:val="20"/>
          <w:szCs w:val="20"/>
        </w:rPr>
        <w:t>companies</w:t>
      </w:r>
      <w:r w:rsidR="00F30F4A">
        <w:rPr>
          <w:sz w:val="20"/>
          <w:szCs w:val="20"/>
        </w:rPr>
        <w:t xml:space="preserve"> have endorsed and adopted this policy in compliance with the requirements of the Corporations Act 2001.</w:t>
      </w:r>
      <w:r w:rsidR="00A231A9">
        <w:rPr>
          <w:sz w:val="20"/>
          <w:szCs w:val="20"/>
        </w:rPr>
        <w:t xml:space="preserve">  </w:t>
      </w:r>
      <w:proofErr w:type="gramStart"/>
      <w:r w:rsidR="00893604">
        <w:rPr>
          <w:sz w:val="20"/>
          <w:szCs w:val="20"/>
        </w:rPr>
        <w:t>For the purpose of</w:t>
      </w:r>
      <w:proofErr w:type="gramEnd"/>
      <w:r w:rsidR="00893604">
        <w:rPr>
          <w:sz w:val="20"/>
          <w:szCs w:val="20"/>
        </w:rPr>
        <w:t xml:space="preserve"> this policy, these entities will be defined in the policy as the EML Group.</w:t>
      </w:r>
    </w:p>
    <w:p w14:paraId="4B94749A" w14:textId="194A19F4" w:rsidR="00F30F4A" w:rsidRDefault="00F30F4A" w:rsidP="00E56EA0">
      <w:pPr>
        <w:pStyle w:val="Default"/>
        <w:spacing w:line="276" w:lineRule="auto"/>
        <w:jc w:val="both"/>
        <w:rPr>
          <w:sz w:val="20"/>
          <w:szCs w:val="20"/>
        </w:rPr>
      </w:pPr>
    </w:p>
    <w:p w14:paraId="4AD26F98" w14:textId="42257D60" w:rsidR="00F30F4A" w:rsidRDefault="00F30F4A" w:rsidP="00F30F4A">
      <w:pPr>
        <w:pStyle w:val="Default"/>
        <w:numPr>
          <w:ilvl w:val="0"/>
          <w:numId w:val="35"/>
        </w:numPr>
        <w:spacing w:line="276" w:lineRule="auto"/>
        <w:jc w:val="both"/>
        <w:rPr>
          <w:sz w:val="20"/>
          <w:szCs w:val="20"/>
        </w:rPr>
      </w:pPr>
      <w:r>
        <w:rPr>
          <w:sz w:val="20"/>
          <w:szCs w:val="20"/>
        </w:rPr>
        <w:t>Employers Mutual Limited (Public Company)</w:t>
      </w:r>
    </w:p>
    <w:p w14:paraId="3347B453" w14:textId="14FA3DBA" w:rsidR="00F30F4A" w:rsidRDefault="00F30F4A" w:rsidP="00F30F4A">
      <w:pPr>
        <w:pStyle w:val="Default"/>
        <w:numPr>
          <w:ilvl w:val="0"/>
          <w:numId w:val="35"/>
        </w:numPr>
        <w:spacing w:line="276" w:lineRule="auto"/>
        <w:jc w:val="both"/>
        <w:rPr>
          <w:sz w:val="20"/>
          <w:szCs w:val="20"/>
        </w:rPr>
      </w:pPr>
      <w:r>
        <w:rPr>
          <w:sz w:val="20"/>
          <w:szCs w:val="20"/>
        </w:rPr>
        <w:t xml:space="preserve">Hospitality </w:t>
      </w:r>
      <w:r w:rsidR="00BE0530">
        <w:rPr>
          <w:sz w:val="20"/>
          <w:szCs w:val="20"/>
        </w:rPr>
        <w:t>Industry Insurance</w:t>
      </w:r>
      <w:r>
        <w:rPr>
          <w:sz w:val="20"/>
          <w:szCs w:val="20"/>
        </w:rPr>
        <w:t xml:space="preserve"> Limited (</w:t>
      </w:r>
      <w:r w:rsidR="00D21B39">
        <w:rPr>
          <w:sz w:val="20"/>
          <w:szCs w:val="20"/>
        </w:rPr>
        <w:t>Public</w:t>
      </w:r>
      <w:r>
        <w:rPr>
          <w:sz w:val="20"/>
          <w:szCs w:val="20"/>
        </w:rPr>
        <w:t xml:space="preserve"> Company)</w:t>
      </w:r>
    </w:p>
    <w:p w14:paraId="5E907A4B" w14:textId="163A2AC4" w:rsidR="00F30F4A" w:rsidRDefault="00F30F4A" w:rsidP="00F30F4A">
      <w:pPr>
        <w:pStyle w:val="Default"/>
        <w:numPr>
          <w:ilvl w:val="0"/>
          <w:numId w:val="35"/>
        </w:numPr>
        <w:spacing w:line="276" w:lineRule="auto"/>
        <w:jc w:val="both"/>
        <w:rPr>
          <w:sz w:val="20"/>
          <w:szCs w:val="20"/>
        </w:rPr>
      </w:pPr>
      <w:r>
        <w:rPr>
          <w:sz w:val="20"/>
          <w:szCs w:val="20"/>
        </w:rPr>
        <w:t>Employers Mutual Management Pty Limited (Large Proprietary Company)</w:t>
      </w:r>
    </w:p>
    <w:p w14:paraId="1A398727" w14:textId="77777777" w:rsidR="00F30F4A" w:rsidRPr="000E5350" w:rsidRDefault="00F30F4A" w:rsidP="00E56EA0">
      <w:pPr>
        <w:pStyle w:val="Default"/>
        <w:spacing w:line="276" w:lineRule="auto"/>
        <w:jc w:val="both"/>
        <w:rPr>
          <w:sz w:val="20"/>
          <w:szCs w:val="20"/>
        </w:rPr>
      </w:pPr>
    </w:p>
    <w:p w14:paraId="456762D6" w14:textId="56BB52DA" w:rsidR="008753CC" w:rsidRPr="000E5350" w:rsidRDefault="057EB9F4" w:rsidP="00E56EA0">
      <w:pPr>
        <w:pStyle w:val="Default"/>
        <w:spacing w:line="276" w:lineRule="auto"/>
        <w:jc w:val="both"/>
        <w:rPr>
          <w:sz w:val="20"/>
          <w:szCs w:val="20"/>
        </w:rPr>
      </w:pPr>
      <w:r w:rsidRPr="5258A2CC">
        <w:rPr>
          <w:sz w:val="20"/>
          <w:szCs w:val="20"/>
        </w:rPr>
        <w:t xml:space="preserve">The </w:t>
      </w:r>
      <w:r w:rsidR="1F335321" w:rsidRPr="5258A2CC">
        <w:rPr>
          <w:sz w:val="20"/>
          <w:szCs w:val="20"/>
        </w:rPr>
        <w:t xml:space="preserve">Policy </w:t>
      </w:r>
      <w:r w:rsidRPr="5258A2CC">
        <w:rPr>
          <w:sz w:val="20"/>
          <w:szCs w:val="20"/>
        </w:rPr>
        <w:t>is in place to give a Reporter confidence in raising concerns of w</w:t>
      </w:r>
      <w:r w:rsidR="0303A1C9" w:rsidRPr="5258A2CC">
        <w:rPr>
          <w:sz w:val="20"/>
          <w:szCs w:val="20"/>
        </w:rPr>
        <w:t xml:space="preserve">rongdoing </w:t>
      </w:r>
      <w:r w:rsidRPr="5258A2CC">
        <w:rPr>
          <w:sz w:val="20"/>
          <w:szCs w:val="20"/>
        </w:rPr>
        <w:t xml:space="preserve">internally. </w:t>
      </w:r>
      <w:r w:rsidR="7B285B47" w:rsidRPr="5258A2CC">
        <w:rPr>
          <w:sz w:val="20"/>
          <w:szCs w:val="20"/>
        </w:rPr>
        <w:t>We</w:t>
      </w:r>
      <w:r w:rsidRPr="5258A2CC">
        <w:rPr>
          <w:sz w:val="20"/>
          <w:szCs w:val="20"/>
        </w:rPr>
        <w:t xml:space="preserve"> </w:t>
      </w:r>
      <w:r w:rsidR="7B285B47" w:rsidRPr="5258A2CC">
        <w:rPr>
          <w:sz w:val="20"/>
          <w:szCs w:val="20"/>
        </w:rPr>
        <w:t>provide</w:t>
      </w:r>
      <w:r w:rsidRPr="5258A2CC">
        <w:rPr>
          <w:sz w:val="20"/>
          <w:szCs w:val="20"/>
        </w:rPr>
        <w:t xml:space="preserve"> a reporting and investigative procedure that is objective, confidential and independent, with all genuine </w:t>
      </w:r>
      <w:r w:rsidR="3CCF40B2" w:rsidRPr="5258A2CC">
        <w:rPr>
          <w:sz w:val="20"/>
          <w:szCs w:val="20"/>
        </w:rPr>
        <w:t>Disclosures</w:t>
      </w:r>
      <w:r w:rsidRPr="5258A2CC">
        <w:rPr>
          <w:sz w:val="20"/>
          <w:szCs w:val="20"/>
        </w:rPr>
        <w:t xml:space="preserve"> </w:t>
      </w:r>
      <w:r w:rsidR="1A6695ED" w:rsidRPr="5258A2CC">
        <w:rPr>
          <w:sz w:val="20"/>
          <w:szCs w:val="20"/>
        </w:rPr>
        <w:t xml:space="preserve">being </w:t>
      </w:r>
      <w:r w:rsidRPr="5258A2CC">
        <w:rPr>
          <w:sz w:val="20"/>
          <w:szCs w:val="20"/>
        </w:rPr>
        <w:t xml:space="preserve">investigated. </w:t>
      </w:r>
    </w:p>
    <w:p w14:paraId="2A478908" w14:textId="77777777" w:rsidR="00E56EA0" w:rsidRPr="000E5350" w:rsidRDefault="00E56EA0" w:rsidP="00E56EA0">
      <w:pPr>
        <w:autoSpaceDE w:val="0"/>
        <w:autoSpaceDN w:val="0"/>
        <w:adjustRightInd w:val="0"/>
        <w:spacing w:after="0" w:line="276" w:lineRule="auto"/>
        <w:jc w:val="both"/>
        <w:rPr>
          <w:rFonts w:ascii="Arial" w:hAnsi="Arial" w:cs="Arial"/>
          <w:color w:val="000000"/>
          <w:sz w:val="20"/>
          <w:szCs w:val="20"/>
        </w:rPr>
      </w:pPr>
    </w:p>
    <w:p w14:paraId="1560B0DB" w14:textId="77777777" w:rsidR="00382555" w:rsidRPr="000E5350" w:rsidRDefault="00382555"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color w:val="000000"/>
          <w:sz w:val="20"/>
          <w:szCs w:val="20"/>
        </w:rPr>
        <w:t>This Policy aims to:</w:t>
      </w:r>
    </w:p>
    <w:p w14:paraId="396D76D5" w14:textId="77777777" w:rsidR="00382555" w:rsidRPr="000E5350" w:rsidRDefault="00382555" w:rsidP="00586636">
      <w:pPr>
        <w:pStyle w:val="ListParagraph"/>
        <w:numPr>
          <w:ilvl w:val="0"/>
          <w:numId w:val="10"/>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promote an open and transparent </w:t>
      </w:r>
      <w:proofErr w:type="gramStart"/>
      <w:r w:rsidRPr="000E5350">
        <w:rPr>
          <w:rFonts w:ascii="Arial" w:hAnsi="Arial" w:cs="Arial"/>
          <w:color w:val="000000"/>
          <w:sz w:val="20"/>
          <w:szCs w:val="20"/>
        </w:rPr>
        <w:t>culture;</w:t>
      </w:r>
      <w:proofErr w:type="gramEnd"/>
    </w:p>
    <w:p w14:paraId="3774A8D7" w14:textId="7BE3061A" w:rsidR="00382555" w:rsidRPr="000E5350" w:rsidRDefault="00586636" w:rsidP="00586636">
      <w:pPr>
        <w:pStyle w:val="ListParagraph"/>
        <w:numPr>
          <w:ilvl w:val="0"/>
          <w:numId w:val="10"/>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e</w:t>
      </w:r>
      <w:r w:rsidR="00382555" w:rsidRPr="000E5350">
        <w:rPr>
          <w:rFonts w:ascii="Arial" w:hAnsi="Arial" w:cs="Arial"/>
          <w:color w:val="000000"/>
          <w:sz w:val="20"/>
          <w:szCs w:val="20"/>
        </w:rPr>
        <w:t xml:space="preserve">ncourage </w:t>
      </w:r>
      <w:r w:rsidR="00DD6F3F" w:rsidRPr="000E5350">
        <w:rPr>
          <w:rFonts w:ascii="Arial" w:hAnsi="Arial" w:cs="Arial"/>
          <w:color w:val="000000"/>
          <w:sz w:val="20"/>
          <w:szCs w:val="20"/>
        </w:rPr>
        <w:t>Disclosure</w:t>
      </w:r>
      <w:r w:rsidR="00382555" w:rsidRPr="000E5350">
        <w:rPr>
          <w:rFonts w:ascii="Arial" w:hAnsi="Arial" w:cs="Arial"/>
          <w:color w:val="000000"/>
          <w:sz w:val="20"/>
          <w:szCs w:val="20"/>
        </w:rPr>
        <w:t xml:space="preserve">s of Wrongdoing where a Reporter genuinely believes </w:t>
      </w:r>
      <w:r w:rsidR="007A3C9E">
        <w:rPr>
          <w:rFonts w:ascii="Arial" w:hAnsi="Arial" w:cs="Arial"/>
          <w:color w:val="000000"/>
          <w:sz w:val="20"/>
          <w:szCs w:val="20"/>
        </w:rPr>
        <w:t xml:space="preserve">our </w:t>
      </w:r>
      <w:r w:rsidR="00382555" w:rsidRPr="000E5350">
        <w:rPr>
          <w:rFonts w:ascii="Arial" w:hAnsi="Arial" w:cs="Arial"/>
          <w:color w:val="000000"/>
          <w:sz w:val="20"/>
          <w:szCs w:val="20"/>
        </w:rPr>
        <w:t xml:space="preserve">Conduct and Culture </w:t>
      </w:r>
      <w:proofErr w:type="gramStart"/>
      <w:r w:rsidR="00382555" w:rsidRPr="000E5350">
        <w:rPr>
          <w:rFonts w:ascii="Arial" w:hAnsi="Arial" w:cs="Arial"/>
          <w:color w:val="000000"/>
          <w:sz w:val="20"/>
          <w:szCs w:val="20"/>
        </w:rPr>
        <w:t>Framework</w:t>
      </w:r>
      <w:proofErr w:type="gramEnd"/>
      <w:r w:rsidR="00382555" w:rsidRPr="000E5350">
        <w:rPr>
          <w:rFonts w:ascii="Arial" w:hAnsi="Arial" w:cs="Arial"/>
          <w:color w:val="000000"/>
          <w:sz w:val="20"/>
          <w:szCs w:val="20"/>
        </w:rPr>
        <w:t xml:space="preserve"> or the law has been breached;</w:t>
      </w:r>
    </w:p>
    <w:p w14:paraId="117E0352" w14:textId="4F6E13F2" w:rsidR="00382555" w:rsidRPr="000E5350" w:rsidRDefault="00586636" w:rsidP="00586636">
      <w:pPr>
        <w:pStyle w:val="ListParagraph"/>
        <w:numPr>
          <w:ilvl w:val="0"/>
          <w:numId w:val="10"/>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e</w:t>
      </w:r>
      <w:r w:rsidR="00382555" w:rsidRPr="000E5350">
        <w:rPr>
          <w:rFonts w:ascii="Arial" w:hAnsi="Arial" w:cs="Arial"/>
          <w:color w:val="000000"/>
          <w:sz w:val="20"/>
          <w:szCs w:val="20"/>
        </w:rPr>
        <w:t>nsure a Reporter will not be victimised or adversely affected in his/her employment, engagement or working arrangements due to the Disclosure; and</w:t>
      </w:r>
    </w:p>
    <w:p w14:paraId="2A5211A5" w14:textId="77777777" w:rsidR="00382555" w:rsidRPr="000E5350" w:rsidRDefault="00382555" w:rsidP="00586636">
      <w:pPr>
        <w:pStyle w:val="ListParagraph"/>
        <w:numPr>
          <w:ilvl w:val="0"/>
          <w:numId w:val="10"/>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ensure matters of misconduct, illegal and/or unethical behaviour are identified and dealt with properly.</w:t>
      </w:r>
    </w:p>
    <w:p w14:paraId="297BAAE7" w14:textId="77777777" w:rsidR="00E56EA0" w:rsidRPr="000E5350" w:rsidRDefault="00E56EA0" w:rsidP="00E56EA0">
      <w:pPr>
        <w:spacing w:after="0" w:line="276" w:lineRule="auto"/>
        <w:jc w:val="both"/>
        <w:rPr>
          <w:rFonts w:ascii="Arial" w:hAnsi="Arial" w:cs="Arial"/>
          <w:sz w:val="20"/>
          <w:szCs w:val="20"/>
        </w:rPr>
      </w:pPr>
    </w:p>
    <w:p w14:paraId="08583018" w14:textId="0F8116FC" w:rsidR="00E223DF" w:rsidRPr="000E5350" w:rsidRDefault="007A3C9E" w:rsidP="00E56EA0">
      <w:pPr>
        <w:spacing w:after="0" w:line="276" w:lineRule="auto"/>
        <w:jc w:val="both"/>
        <w:rPr>
          <w:rFonts w:ascii="Arial" w:hAnsi="Arial" w:cs="Arial"/>
          <w:sz w:val="20"/>
          <w:szCs w:val="20"/>
        </w:rPr>
      </w:pPr>
      <w:r>
        <w:rPr>
          <w:rFonts w:ascii="Arial" w:hAnsi="Arial" w:cs="Arial"/>
          <w:sz w:val="20"/>
          <w:szCs w:val="20"/>
        </w:rPr>
        <w:t>We do</w:t>
      </w:r>
      <w:r w:rsidR="00E223DF" w:rsidRPr="000E5350">
        <w:rPr>
          <w:rFonts w:ascii="Arial" w:hAnsi="Arial" w:cs="Arial"/>
          <w:sz w:val="20"/>
          <w:szCs w:val="20"/>
        </w:rPr>
        <w:t xml:space="preserve"> not tolerate:</w:t>
      </w:r>
    </w:p>
    <w:p w14:paraId="3A39C9D5" w14:textId="1939A202" w:rsidR="00E223DF" w:rsidRPr="000E5350" w:rsidRDefault="00C230CE" w:rsidP="00586636">
      <w:pPr>
        <w:pStyle w:val="ListParagraph"/>
        <w:numPr>
          <w:ilvl w:val="0"/>
          <w:numId w:val="12"/>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w</w:t>
      </w:r>
      <w:r w:rsidR="00E223DF" w:rsidRPr="000E5350">
        <w:rPr>
          <w:rFonts w:ascii="Arial" w:hAnsi="Arial" w:cs="Arial"/>
          <w:color w:val="000000"/>
          <w:sz w:val="20"/>
          <w:szCs w:val="20"/>
        </w:rPr>
        <w:t xml:space="preserve">rongdoing by </w:t>
      </w:r>
      <w:r w:rsidR="007A3C9E">
        <w:rPr>
          <w:rFonts w:ascii="Arial" w:hAnsi="Arial" w:cs="Arial"/>
          <w:color w:val="000000"/>
          <w:sz w:val="20"/>
          <w:szCs w:val="20"/>
        </w:rPr>
        <w:t>our</w:t>
      </w:r>
      <w:r w:rsidR="00E223DF" w:rsidRPr="000E5350">
        <w:rPr>
          <w:rFonts w:ascii="Arial" w:hAnsi="Arial" w:cs="Arial"/>
          <w:color w:val="000000"/>
          <w:sz w:val="20"/>
          <w:szCs w:val="20"/>
        </w:rPr>
        <w:t xml:space="preserve"> employees, </w:t>
      </w:r>
      <w:r w:rsidRPr="000E5350">
        <w:rPr>
          <w:rFonts w:ascii="Arial" w:hAnsi="Arial" w:cs="Arial"/>
          <w:color w:val="000000"/>
          <w:sz w:val="20"/>
          <w:szCs w:val="20"/>
        </w:rPr>
        <w:t>C</w:t>
      </w:r>
      <w:r w:rsidR="00E223DF" w:rsidRPr="000E5350">
        <w:rPr>
          <w:rFonts w:ascii="Arial" w:hAnsi="Arial" w:cs="Arial"/>
          <w:color w:val="000000"/>
          <w:sz w:val="20"/>
          <w:szCs w:val="20"/>
        </w:rPr>
        <w:t>ontractor</w:t>
      </w:r>
      <w:r w:rsidR="00816CB7" w:rsidRPr="000E5350">
        <w:rPr>
          <w:rFonts w:ascii="Arial" w:hAnsi="Arial" w:cs="Arial"/>
          <w:color w:val="000000"/>
          <w:sz w:val="20"/>
          <w:szCs w:val="20"/>
        </w:rPr>
        <w:t>s</w:t>
      </w:r>
      <w:r w:rsidR="00E223DF" w:rsidRPr="000E5350">
        <w:rPr>
          <w:rFonts w:ascii="Arial" w:hAnsi="Arial" w:cs="Arial"/>
          <w:color w:val="000000"/>
          <w:sz w:val="20"/>
          <w:szCs w:val="20"/>
        </w:rPr>
        <w:t>, former employees, and office holders; or</w:t>
      </w:r>
    </w:p>
    <w:p w14:paraId="5600C44C" w14:textId="77777777" w:rsidR="00E223DF" w:rsidRPr="000E5350" w:rsidRDefault="00E223DF" w:rsidP="00586636">
      <w:pPr>
        <w:pStyle w:val="ListParagraph"/>
        <w:numPr>
          <w:ilvl w:val="0"/>
          <w:numId w:val="12"/>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victimisation (which includes, but is not limited to, discrimination, harassment, adverse treatment in relation to that person’s employment</w:t>
      </w:r>
      <w:r w:rsidR="00816CB7" w:rsidRPr="000E5350">
        <w:rPr>
          <w:rFonts w:ascii="Arial" w:hAnsi="Arial" w:cs="Arial"/>
          <w:color w:val="000000"/>
          <w:sz w:val="20"/>
          <w:szCs w:val="20"/>
        </w:rPr>
        <w:t xml:space="preserve"> or working arrangements</w:t>
      </w:r>
      <w:r w:rsidRPr="000E5350">
        <w:rPr>
          <w:rFonts w:ascii="Arial" w:hAnsi="Arial" w:cs="Arial"/>
          <w:color w:val="000000"/>
          <w:sz w:val="20"/>
          <w:szCs w:val="20"/>
        </w:rPr>
        <w:t xml:space="preserve">, </w:t>
      </w:r>
      <w:proofErr w:type="gramStart"/>
      <w:r w:rsidRPr="000E5350">
        <w:rPr>
          <w:rFonts w:ascii="Arial" w:hAnsi="Arial" w:cs="Arial"/>
          <w:color w:val="000000"/>
          <w:sz w:val="20"/>
          <w:szCs w:val="20"/>
        </w:rPr>
        <w:t>intimidation</w:t>
      </w:r>
      <w:proofErr w:type="gramEnd"/>
      <w:r w:rsidRPr="000E5350">
        <w:rPr>
          <w:rFonts w:ascii="Arial" w:hAnsi="Arial" w:cs="Arial"/>
          <w:color w:val="000000"/>
          <w:sz w:val="20"/>
          <w:szCs w:val="20"/>
        </w:rPr>
        <w:t xml:space="preserve"> or threats), or penalising, or dismissing any person who comes forward to disclose such conduct in good faith.</w:t>
      </w:r>
    </w:p>
    <w:p w14:paraId="7677823B" w14:textId="77777777" w:rsidR="00E56EA0" w:rsidRPr="000E5350" w:rsidRDefault="00E56EA0" w:rsidP="00E56EA0">
      <w:pPr>
        <w:pStyle w:val="Default"/>
        <w:spacing w:line="276" w:lineRule="auto"/>
        <w:jc w:val="both"/>
        <w:rPr>
          <w:sz w:val="20"/>
          <w:szCs w:val="20"/>
        </w:rPr>
      </w:pPr>
    </w:p>
    <w:p w14:paraId="61CBFD7A" w14:textId="598F00AB" w:rsidR="00382555" w:rsidRPr="000E5350" w:rsidRDefault="00382555" w:rsidP="00E56EA0">
      <w:pPr>
        <w:pStyle w:val="Default"/>
        <w:spacing w:line="276" w:lineRule="auto"/>
        <w:jc w:val="both"/>
        <w:rPr>
          <w:sz w:val="20"/>
          <w:szCs w:val="20"/>
        </w:rPr>
      </w:pPr>
      <w:r w:rsidRPr="000E5350">
        <w:rPr>
          <w:sz w:val="20"/>
          <w:szCs w:val="20"/>
        </w:rPr>
        <w:t>This Policy does not apply to Personal Work-Related Grievances as defined in this Policy</w:t>
      </w:r>
      <w:r w:rsidR="000B234C" w:rsidRPr="000E5350">
        <w:rPr>
          <w:sz w:val="20"/>
          <w:szCs w:val="20"/>
        </w:rPr>
        <w:t xml:space="preserve"> in Appendix A. </w:t>
      </w:r>
      <w:r w:rsidR="00C176DD" w:rsidRPr="000E5350">
        <w:rPr>
          <w:sz w:val="20"/>
          <w:szCs w:val="20"/>
        </w:rPr>
        <w:t xml:space="preserve">Those matters are dealt with under the </w:t>
      </w:r>
      <w:r w:rsidR="00DC1725">
        <w:rPr>
          <w:sz w:val="20"/>
          <w:szCs w:val="20"/>
        </w:rPr>
        <w:t xml:space="preserve">internal employee </w:t>
      </w:r>
      <w:r w:rsidR="00C176DD" w:rsidRPr="000E5350">
        <w:rPr>
          <w:sz w:val="20"/>
          <w:szCs w:val="20"/>
        </w:rPr>
        <w:t>Grievance Resolution Policy (National) which has been established to assist with the resolution of issues that do not fall within the scope of this Policy</w:t>
      </w:r>
      <w:r w:rsidR="00DC1725">
        <w:rPr>
          <w:sz w:val="20"/>
          <w:szCs w:val="20"/>
        </w:rPr>
        <w:t>. Employees should</w:t>
      </w:r>
      <w:r w:rsidR="00BF5D63">
        <w:rPr>
          <w:sz w:val="20"/>
          <w:szCs w:val="20"/>
        </w:rPr>
        <w:t xml:space="preserve"> </w:t>
      </w:r>
      <w:r w:rsidR="00C176DD" w:rsidRPr="000E5350">
        <w:rPr>
          <w:sz w:val="20"/>
          <w:szCs w:val="20"/>
        </w:rPr>
        <w:t>discuss</w:t>
      </w:r>
      <w:r w:rsidR="00BF5D63">
        <w:rPr>
          <w:sz w:val="20"/>
          <w:szCs w:val="20"/>
        </w:rPr>
        <w:t xml:space="preserve"> </w:t>
      </w:r>
      <w:r w:rsidR="00C176DD" w:rsidRPr="000E5350">
        <w:rPr>
          <w:sz w:val="20"/>
          <w:szCs w:val="20"/>
        </w:rPr>
        <w:t>the</w:t>
      </w:r>
      <w:r w:rsidR="00DC1725">
        <w:rPr>
          <w:sz w:val="20"/>
          <w:szCs w:val="20"/>
        </w:rPr>
        <w:t xml:space="preserve">se matters with their </w:t>
      </w:r>
      <w:r w:rsidR="00C176DD" w:rsidRPr="000E5350">
        <w:rPr>
          <w:sz w:val="20"/>
          <w:szCs w:val="20"/>
        </w:rPr>
        <w:t>Human Resources Business Partner.</w:t>
      </w:r>
    </w:p>
    <w:p w14:paraId="69C82ED3" w14:textId="77777777" w:rsidR="00E56EA0" w:rsidRPr="000E5350" w:rsidRDefault="00E56EA0" w:rsidP="00E56EA0">
      <w:pPr>
        <w:autoSpaceDE w:val="0"/>
        <w:autoSpaceDN w:val="0"/>
        <w:adjustRightInd w:val="0"/>
        <w:spacing w:after="0" w:line="276" w:lineRule="auto"/>
        <w:jc w:val="both"/>
        <w:rPr>
          <w:rFonts w:ascii="Arial" w:hAnsi="Arial" w:cs="Arial"/>
          <w:b/>
          <w:bCs/>
          <w:color w:val="002D5F"/>
          <w:sz w:val="20"/>
          <w:szCs w:val="20"/>
        </w:rPr>
      </w:pPr>
    </w:p>
    <w:p w14:paraId="3FB93802" w14:textId="77777777" w:rsidR="00B14D0E" w:rsidRPr="000E5350" w:rsidRDefault="00B14D0E" w:rsidP="00E56EA0">
      <w:pPr>
        <w:pStyle w:val="Default"/>
        <w:spacing w:after="240" w:line="360" w:lineRule="auto"/>
        <w:jc w:val="both"/>
        <w:rPr>
          <w:b/>
          <w:bCs/>
          <w:color w:val="002060"/>
          <w:sz w:val="22"/>
          <w:szCs w:val="22"/>
        </w:rPr>
      </w:pPr>
      <w:r w:rsidRPr="000E5350">
        <w:rPr>
          <w:b/>
          <w:bCs/>
          <w:color w:val="002060"/>
          <w:sz w:val="22"/>
          <w:szCs w:val="22"/>
        </w:rPr>
        <w:t xml:space="preserve">2. </w:t>
      </w:r>
      <w:r w:rsidR="008E6454" w:rsidRPr="000E5350">
        <w:rPr>
          <w:b/>
          <w:bCs/>
          <w:color w:val="002060"/>
          <w:sz w:val="22"/>
          <w:szCs w:val="22"/>
        </w:rPr>
        <w:t>DEFINITION</w:t>
      </w:r>
      <w:r w:rsidR="00E223DF" w:rsidRPr="000E5350">
        <w:rPr>
          <w:b/>
          <w:bCs/>
          <w:color w:val="002060"/>
          <w:sz w:val="22"/>
          <w:szCs w:val="22"/>
        </w:rPr>
        <w:t>S</w:t>
      </w:r>
    </w:p>
    <w:p w14:paraId="3FA67905" w14:textId="5308F2B4" w:rsidR="00FD37A7" w:rsidRPr="000E5350" w:rsidRDefault="000679A2" w:rsidP="00E56EA0">
      <w:pPr>
        <w:autoSpaceDE w:val="0"/>
        <w:autoSpaceDN w:val="0"/>
        <w:adjustRightInd w:val="0"/>
        <w:spacing w:after="0" w:line="276" w:lineRule="auto"/>
        <w:jc w:val="both"/>
        <w:rPr>
          <w:rFonts w:ascii="Arial" w:hAnsi="Arial" w:cs="Arial"/>
          <w:b/>
          <w:bCs/>
          <w:color w:val="000000"/>
          <w:sz w:val="20"/>
          <w:szCs w:val="20"/>
        </w:rPr>
      </w:pPr>
      <w:r w:rsidRPr="000E5350">
        <w:rPr>
          <w:rFonts w:ascii="Arial" w:hAnsi="Arial" w:cs="Arial"/>
          <w:b/>
          <w:bCs/>
          <w:color w:val="000000"/>
          <w:sz w:val="20"/>
          <w:szCs w:val="20"/>
        </w:rPr>
        <w:t>Contractor</w:t>
      </w:r>
      <w:r w:rsidRPr="000E5350">
        <w:rPr>
          <w:rFonts w:ascii="Arial" w:hAnsi="Arial" w:cs="Arial"/>
          <w:bCs/>
          <w:color w:val="000000"/>
          <w:sz w:val="20"/>
          <w:szCs w:val="20"/>
        </w:rPr>
        <w:t xml:space="preserve"> includes </w:t>
      </w:r>
      <w:r w:rsidR="00FD37A7" w:rsidRPr="000E5350">
        <w:rPr>
          <w:rFonts w:ascii="Arial" w:hAnsi="Arial" w:cs="Arial"/>
          <w:bCs/>
          <w:color w:val="000000"/>
          <w:sz w:val="20"/>
          <w:szCs w:val="20"/>
        </w:rPr>
        <w:t>suppliers of goods and services.</w:t>
      </w:r>
      <w:r w:rsidR="00B14D0E" w:rsidRPr="000E5350">
        <w:rPr>
          <w:rFonts w:ascii="Arial" w:hAnsi="Arial" w:cs="Arial"/>
          <w:b/>
          <w:bCs/>
          <w:color w:val="000000"/>
          <w:sz w:val="20"/>
          <w:szCs w:val="20"/>
        </w:rPr>
        <w:t xml:space="preserve"> </w:t>
      </w:r>
    </w:p>
    <w:p w14:paraId="707D9BEA"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1DD35DD1" w14:textId="77777777" w:rsidR="00B14D0E" w:rsidRPr="000E5350" w:rsidRDefault="00B14D0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Disclosure</w:t>
      </w:r>
      <w:r w:rsidR="001022E7" w:rsidRPr="000E5350">
        <w:rPr>
          <w:rFonts w:ascii="Arial" w:hAnsi="Arial" w:cs="Arial"/>
          <w:b/>
          <w:bCs/>
          <w:color w:val="000000"/>
          <w:sz w:val="20"/>
          <w:szCs w:val="20"/>
        </w:rPr>
        <w:t xml:space="preserve"> </w:t>
      </w:r>
      <w:r w:rsidR="001022E7" w:rsidRPr="000E5350">
        <w:rPr>
          <w:rFonts w:ascii="Arial" w:hAnsi="Arial" w:cs="Arial"/>
          <w:bCs/>
          <w:color w:val="000000"/>
          <w:sz w:val="20"/>
          <w:szCs w:val="20"/>
        </w:rPr>
        <w:t>means</w:t>
      </w:r>
      <w:r w:rsidRPr="000E5350">
        <w:rPr>
          <w:rFonts w:ascii="Arial" w:hAnsi="Arial" w:cs="Arial"/>
          <w:b/>
          <w:bCs/>
          <w:color w:val="000000"/>
          <w:sz w:val="20"/>
          <w:szCs w:val="20"/>
        </w:rPr>
        <w:t xml:space="preserve"> </w:t>
      </w:r>
      <w:r w:rsidR="00CB6321" w:rsidRPr="000E5350">
        <w:rPr>
          <w:rFonts w:ascii="Arial" w:hAnsi="Arial" w:cs="Arial"/>
          <w:color w:val="000000"/>
          <w:sz w:val="20"/>
          <w:szCs w:val="20"/>
        </w:rPr>
        <w:t>reporting a W</w:t>
      </w:r>
      <w:r w:rsidR="0065198A" w:rsidRPr="000E5350">
        <w:rPr>
          <w:rFonts w:ascii="Arial" w:hAnsi="Arial" w:cs="Arial"/>
          <w:color w:val="000000"/>
          <w:sz w:val="20"/>
          <w:szCs w:val="20"/>
        </w:rPr>
        <w:t>rongdoing</w:t>
      </w:r>
      <w:r w:rsidR="00CB6321" w:rsidRPr="000E5350">
        <w:rPr>
          <w:rFonts w:ascii="Arial" w:hAnsi="Arial" w:cs="Arial"/>
          <w:color w:val="000000"/>
          <w:sz w:val="20"/>
          <w:szCs w:val="20"/>
        </w:rPr>
        <w:t>.</w:t>
      </w:r>
      <w:r w:rsidR="00CC6851" w:rsidRPr="000E5350">
        <w:rPr>
          <w:rFonts w:ascii="Arial" w:hAnsi="Arial" w:cs="Arial"/>
          <w:color w:val="000000"/>
          <w:sz w:val="20"/>
          <w:szCs w:val="20"/>
        </w:rPr>
        <w:t xml:space="preserve"> </w:t>
      </w:r>
    </w:p>
    <w:p w14:paraId="50C2CD80"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5C5298A4" w14:textId="3D9D85F3" w:rsidR="00B14D0E" w:rsidRPr="000E5350" w:rsidRDefault="00B14D0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GFCIO</w:t>
      </w:r>
      <w:r w:rsidR="00CB6321" w:rsidRPr="000E5350">
        <w:rPr>
          <w:rFonts w:ascii="Arial" w:hAnsi="Arial" w:cs="Arial"/>
          <w:b/>
          <w:bCs/>
          <w:color w:val="000000"/>
          <w:sz w:val="20"/>
          <w:szCs w:val="20"/>
        </w:rPr>
        <w:t xml:space="preserve"> </w:t>
      </w:r>
      <w:r w:rsidR="00CB6321" w:rsidRPr="000E5350">
        <w:rPr>
          <w:rFonts w:ascii="Arial" w:hAnsi="Arial" w:cs="Arial"/>
          <w:bCs/>
          <w:color w:val="000000"/>
          <w:sz w:val="20"/>
          <w:szCs w:val="20"/>
        </w:rPr>
        <w:t xml:space="preserve">means the </w:t>
      </w:r>
      <w:r w:rsidR="001022E7" w:rsidRPr="000E5350">
        <w:rPr>
          <w:rFonts w:ascii="Arial" w:hAnsi="Arial" w:cs="Arial"/>
          <w:bCs/>
          <w:color w:val="000000"/>
          <w:sz w:val="20"/>
          <w:szCs w:val="20"/>
        </w:rPr>
        <w:t>means the</w:t>
      </w:r>
      <w:r w:rsidRPr="000E5350">
        <w:rPr>
          <w:rFonts w:ascii="Arial" w:hAnsi="Arial" w:cs="Arial"/>
          <w:bCs/>
          <w:color w:val="000000"/>
          <w:sz w:val="20"/>
          <w:szCs w:val="20"/>
        </w:rPr>
        <w:t xml:space="preserve"> </w:t>
      </w:r>
      <w:r w:rsidR="00CB6321" w:rsidRPr="000E5350">
        <w:rPr>
          <w:rFonts w:ascii="Arial" w:hAnsi="Arial" w:cs="Arial"/>
          <w:bCs/>
          <w:color w:val="000000"/>
          <w:sz w:val="20"/>
          <w:szCs w:val="20"/>
        </w:rPr>
        <w:t>Group Fraud Control Investigations Officer</w:t>
      </w:r>
      <w:r w:rsidR="007A3C9E">
        <w:rPr>
          <w:rFonts w:ascii="Arial" w:hAnsi="Arial" w:cs="Arial"/>
          <w:bCs/>
          <w:color w:val="000000"/>
          <w:sz w:val="20"/>
          <w:szCs w:val="20"/>
        </w:rPr>
        <w:t>.</w:t>
      </w:r>
    </w:p>
    <w:p w14:paraId="67B6B00E"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668CF92D" w14:textId="77777777" w:rsidR="00B14D0E" w:rsidRPr="000E5350" w:rsidRDefault="00B14D0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 xml:space="preserve">Personal </w:t>
      </w:r>
      <w:proofErr w:type="gramStart"/>
      <w:r w:rsidR="00382555" w:rsidRPr="000E5350">
        <w:rPr>
          <w:rFonts w:ascii="Arial" w:hAnsi="Arial" w:cs="Arial"/>
          <w:b/>
          <w:bCs/>
          <w:color w:val="000000"/>
          <w:sz w:val="20"/>
          <w:szCs w:val="20"/>
        </w:rPr>
        <w:t>Work Related</w:t>
      </w:r>
      <w:proofErr w:type="gramEnd"/>
      <w:r w:rsidR="00382555" w:rsidRPr="000E5350">
        <w:rPr>
          <w:rFonts w:ascii="Arial" w:hAnsi="Arial" w:cs="Arial"/>
          <w:b/>
          <w:bCs/>
          <w:color w:val="000000"/>
          <w:sz w:val="20"/>
          <w:szCs w:val="20"/>
        </w:rPr>
        <w:t xml:space="preserve"> </w:t>
      </w:r>
      <w:r w:rsidRPr="000E5350">
        <w:rPr>
          <w:rFonts w:ascii="Arial" w:hAnsi="Arial" w:cs="Arial"/>
          <w:b/>
          <w:bCs/>
          <w:color w:val="000000"/>
          <w:sz w:val="20"/>
          <w:szCs w:val="20"/>
        </w:rPr>
        <w:t>Grievances</w:t>
      </w:r>
      <w:r w:rsidR="001022E7" w:rsidRPr="000E5350">
        <w:rPr>
          <w:rFonts w:ascii="Arial" w:hAnsi="Arial" w:cs="Arial"/>
          <w:b/>
          <w:bCs/>
          <w:color w:val="000000"/>
          <w:sz w:val="20"/>
          <w:szCs w:val="20"/>
        </w:rPr>
        <w:t xml:space="preserve"> </w:t>
      </w:r>
      <w:r w:rsidR="00382555" w:rsidRPr="000E5350">
        <w:rPr>
          <w:rFonts w:ascii="Arial" w:hAnsi="Arial" w:cs="Arial"/>
          <w:bCs/>
          <w:color w:val="000000"/>
          <w:sz w:val="20"/>
          <w:szCs w:val="20"/>
        </w:rPr>
        <w:t xml:space="preserve">are defined as per Appendix </w:t>
      </w:r>
      <w:r w:rsidR="00231EC7" w:rsidRPr="000E5350">
        <w:rPr>
          <w:rFonts w:ascii="Arial" w:hAnsi="Arial" w:cs="Arial"/>
          <w:bCs/>
          <w:color w:val="000000"/>
          <w:sz w:val="20"/>
          <w:szCs w:val="20"/>
        </w:rPr>
        <w:t>A.</w:t>
      </w:r>
    </w:p>
    <w:p w14:paraId="4940295C"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3D7F8B7C" w14:textId="77777777" w:rsidR="00991E17" w:rsidRPr="000E5350" w:rsidRDefault="00B14D0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Protection</w:t>
      </w:r>
      <w:r w:rsidR="001022E7" w:rsidRPr="000E5350">
        <w:rPr>
          <w:rFonts w:ascii="Arial" w:hAnsi="Arial" w:cs="Arial"/>
          <w:b/>
          <w:bCs/>
          <w:color w:val="000000"/>
          <w:sz w:val="20"/>
          <w:szCs w:val="20"/>
        </w:rPr>
        <w:t xml:space="preserve"> </w:t>
      </w:r>
      <w:r w:rsidR="0079002C" w:rsidRPr="000E5350">
        <w:rPr>
          <w:rFonts w:ascii="Arial" w:hAnsi="Arial" w:cs="Arial"/>
          <w:bCs/>
          <w:color w:val="000000"/>
          <w:sz w:val="20"/>
          <w:szCs w:val="20"/>
        </w:rPr>
        <w:t xml:space="preserve">is defined in section </w:t>
      </w:r>
      <w:r w:rsidR="00231EC7" w:rsidRPr="000E5350">
        <w:rPr>
          <w:rFonts w:ascii="Arial" w:hAnsi="Arial" w:cs="Arial"/>
          <w:bCs/>
          <w:color w:val="000000"/>
          <w:sz w:val="20"/>
          <w:szCs w:val="20"/>
        </w:rPr>
        <w:t>8 and the Appendices B and C.</w:t>
      </w:r>
    </w:p>
    <w:p w14:paraId="6116DE73"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4560C9C7" w14:textId="77777777" w:rsidR="00B14D0E" w:rsidRPr="000E5350" w:rsidRDefault="00B14D0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Protection Officer</w:t>
      </w:r>
      <w:r w:rsidR="001022E7" w:rsidRPr="000E5350">
        <w:rPr>
          <w:rFonts w:ascii="Arial" w:hAnsi="Arial" w:cs="Arial"/>
          <w:b/>
          <w:bCs/>
          <w:color w:val="000000"/>
          <w:sz w:val="20"/>
          <w:szCs w:val="20"/>
        </w:rPr>
        <w:t xml:space="preserve"> </w:t>
      </w:r>
      <w:r w:rsidR="001022E7" w:rsidRPr="000E5350">
        <w:rPr>
          <w:rFonts w:ascii="Arial" w:hAnsi="Arial" w:cs="Arial"/>
          <w:bCs/>
          <w:color w:val="000000"/>
          <w:sz w:val="20"/>
          <w:szCs w:val="20"/>
        </w:rPr>
        <w:t>means the person who</w:t>
      </w:r>
      <w:r w:rsidRPr="000E5350">
        <w:rPr>
          <w:rFonts w:ascii="Arial" w:hAnsi="Arial" w:cs="Arial"/>
          <w:b/>
          <w:bCs/>
          <w:color w:val="000000"/>
          <w:sz w:val="20"/>
          <w:szCs w:val="20"/>
        </w:rPr>
        <w:t xml:space="preserve"> </w:t>
      </w:r>
      <w:r w:rsidRPr="000E5350">
        <w:rPr>
          <w:rFonts w:ascii="Arial" w:hAnsi="Arial" w:cs="Arial"/>
          <w:color w:val="000000"/>
          <w:sz w:val="20"/>
          <w:szCs w:val="20"/>
        </w:rPr>
        <w:t xml:space="preserve">provides Protection to the Reporter in respect of the </w:t>
      </w:r>
      <w:r w:rsidR="00E56EA0" w:rsidRPr="000E5350">
        <w:rPr>
          <w:rFonts w:ascii="Arial" w:hAnsi="Arial" w:cs="Arial"/>
          <w:color w:val="000000"/>
          <w:sz w:val="20"/>
          <w:szCs w:val="20"/>
        </w:rPr>
        <w:t>D</w:t>
      </w:r>
      <w:r w:rsidRPr="000E5350">
        <w:rPr>
          <w:rFonts w:ascii="Arial" w:hAnsi="Arial" w:cs="Arial"/>
          <w:color w:val="000000"/>
          <w:sz w:val="20"/>
          <w:szCs w:val="20"/>
        </w:rPr>
        <w:t>isclosure.</w:t>
      </w:r>
    </w:p>
    <w:p w14:paraId="2D29B5A1"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3429AF44" w14:textId="77777777" w:rsidR="00CE61E6" w:rsidRPr="000E5350" w:rsidRDefault="008E6454" w:rsidP="00E56EA0">
      <w:pPr>
        <w:autoSpaceDE w:val="0"/>
        <w:autoSpaceDN w:val="0"/>
        <w:adjustRightInd w:val="0"/>
        <w:spacing w:after="0" w:line="276" w:lineRule="auto"/>
        <w:jc w:val="both"/>
        <w:rPr>
          <w:rFonts w:ascii="Arial" w:hAnsi="Arial" w:cs="Arial"/>
          <w:bCs/>
          <w:color w:val="000000"/>
          <w:sz w:val="20"/>
          <w:szCs w:val="20"/>
        </w:rPr>
      </w:pPr>
      <w:r w:rsidRPr="000E5350">
        <w:rPr>
          <w:rFonts w:ascii="Arial" w:hAnsi="Arial" w:cs="Arial"/>
          <w:b/>
          <w:bCs/>
          <w:color w:val="000000"/>
          <w:sz w:val="20"/>
          <w:szCs w:val="20"/>
        </w:rPr>
        <w:t>Reporter</w:t>
      </w:r>
      <w:r w:rsidR="001022E7" w:rsidRPr="000E5350">
        <w:rPr>
          <w:rFonts w:ascii="Arial" w:hAnsi="Arial" w:cs="Arial"/>
          <w:b/>
          <w:bCs/>
          <w:color w:val="000000"/>
          <w:sz w:val="20"/>
          <w:szCs w:val="20"/>
        </w:rPr>
        <w:t xml:space="preserve"> </w:t>
      </w:r>
      <w:r w:rsidR="001022E7" w:rsidRPr="000E5350">
        <w:rPr>
          <w:rFonts w:ascii="Arial" w:hAnsi="Arial" w:cs="Arial"/>
          <w:bCs/>
          <w:color w:val="000000"/>
          <w:sz w:val="20"/>
          <w:szCs w:val="20"/>
        </w:rPr>
        <w:t xml:space="preserve">means </w:t>
      </w:r>
      <w:r w:rsidR="00065077" w:rsidRPr="000E5350">
        <w:rPr>
          <w:rFonts w:ascii="Arial" w:hAnsi="Arial" w:cs="Arial"/>
          <w:bCs/>
          <w:color w:val="000000"/>
          <w:sz w:val="20"/>
          <w:szCs w:val="20"/>
        </w:rPr>
        <w:t>a current or former:</w:t>
      </w:r>
    </w:p>
    <w:p w14:paraId="3E358C02" w14:textId="37DC7A0E" w:rsidR="00143C60" w:rsidRPr="000E5350" w:rsidRDefault="00143C60" w:rsidP="00BB1D6B">
      <w:pPr>
        <w:pStyle w:val="ListParagraph"/>
        <w:numPr>
          <w:ilvl w:val="0"/>
          <w:numId w:val="7"/>
        </w:numPr>
        <w:autoSpaceDE w:val="0"/>
        <w:autoSpaceDN w:val="0"/>
        <w:adjustRightInd w:val="0"/>
        <w:spacing w:after="0" w:line="276" w:lineRule="auto"/>
        <w:ind w:left="270" w:hanging="270"/>
        <w:contextualSpacing w:val="0"/>
        <w:jc w:val="both"/>
        <w:rPr>
          <w:rFonts w:ascii="Arial" w:hAnsi="Arial" w:cs="Arial"/>
          <w:bCs/>
          <w:color w:val="000000"/>
          <w:sz w:val="20"/>
          <w:szCs w:val="20"/>
        </w:rPr>
      </w:pPr>
      <w:r w:rsidRPr="000E5350">
        <w:rPr>
          <w:rFonts w:ascii="Arial" w:hAnsi="Arial" w:cs="Arial"/>
          <w:bCs/>
          <w:color w:val="000000"/>
          <w:sz w:val="20"/>
          <w:szCs w:val="20"/>
        </w:rPr>
        <w:t xml:space="preserve">officer or </w:t>
      </w:r>
      <w:r w:rsidR="00065077" w:rsidRPr="000E5350">
        <w:rPr>
          <w:rFonts w:ascii="Arial" w:hAnsi="Arial" w:cs="Arial"/>
          <w:bCs/>
          <w:color w:val="000000"/>
          <w:sz w:val="20"/>
          <w:szCs w:val="20"/>
        </w:rPr>
        <w:t>employee</w:t>
      </w:r>
      <w:r w:rsidRPr="000E5350">
        <w:rPr>
          <w:rFonts w:ascii="Arial" w:hAnsi="Arial" w:cs="Arial"/>
          <w:bCs/>
          <w:color w:val="000000"/>
          <w:sz w:val="20"/>
          <w:szCs w:val="20"/>
        </w:rPr>
        <w:t xml:space="preserve"> of </w:t>
      </w:r>
      <w:r w:rsidR="007A3C9E">
        <w:rPr>
          <w:rFonts w:ascii="Arial" w:hAnsi="Arial" w:cs="Arial"/>
          <w:bCs/>
          <w:color w:val="000000"/>
          <w:sz w:val="20"/>
          <w:szCs w:val="20"/>
        </w:rPr>
        <w:t xml:space="preserve">an entity within the </w:t>
      </w:r>
      <w:r w:rsidR="008521CE">
        <w:rPr>
          <w:rFonts w:ascii="Arial" w:hAnsi="Arial" w:cs="Arial"/>
          <w:bCs/>
          <w:color w:val="000000"/>
          <w:sz w:val="20"/>
          <w:szCs w:val="20"/>
        </w:rPr>
        <w:t>EML</w:t>
      </w:r>
      <w:r w:rsidR="007A3C9E">
        <w:rPr>
          <w:rFonts w:ascii="Arial" w:hAnsi="Arial" w:cs="Arial"/>
          <w:bCs/>
          <w:color w:val="000000"/>
          <w:sz w:val="20"/>
          <w:szCs w:val="20"/>
        </w:rPr>
        <w:t xml:space="preserve"> Group</w:t>
      </w:r>
      <w:r w:rsidR="002203A3" w:rsidRPr="000E5350">
        <w:rPr>
          <w:rFonts w:ascii="Arial" w:hAnsi="Arial" w:cs="Arial"/>
          <w:bCs/>
          <w:color w:val="000000"/>
          <w:sz w:val="20"/>
          <w:szCs w:val="20"/>
        </w:rPr>
        <w:t xml:space="preserve"> (</w:t>
      </w:r>
      <w:proofErr w:type="spellStart"/>
      <w:proofErr w:type="gramStart"/>
      <w:r w:rsidR="00374670" w:rsidRPr="000E5350">
        <w:rPr>
          <w:rFonts w:ascii="Arial" w:hAnsi="Arial" w:cs="Arial"/>
          <w:bCs/>
          <w:color w:val="000000"/>
          <w:sz w:val="20"/>
          <w:szCs w:val="20"/>
        </w:rPr>
        <w:t>eg</w:t>
      </w:r>
      <w:proofErr w:type="spellEnd"/>
      <w:proofErr w:type="gramEnd"/>
      <w:r w:rsidR="00374670" w:rsidRPr="000E5350">
        <w:rPr>
          <w:rFonts w:ascii="Arial" w:hAnsi="Arial" w:cs="Arial"/>
          <w:bCs/>
          <w:color w:val="000000"/>
          <w:sz w:val="20"/>
          <w:szCs w:val="20"/>
        </w:rPr>
        <w:t xml:space="preserve"> </w:t>
      </w:r>
      <w:r w:rsidR="002203A3" w:rsidRPr="000E5350">
        <w:rPr>
          <w:rFonts w:ascii="Arial" w:hAnsi="Arial" w:cs="Arial"/>
          <w:bCs/>
          <w:color w:val="000000"/>
          <w:sz w:val="20"/>
          <w:szCs w:val="20"/>
        </w:rPr>
        <w:t>who are permanent, part-time, fixed term or temporary, interns, secondees, managers and directors)</w:t>
      </w:r>
      <w:r w:rsidR="00065077" w:rsidRPr="000E5350">
        <w:rPr>
          <w:rFonts w:ascii="Arial" w:hAnsi="Arial" w:cs="Arial"/>
          <w:bCs/>
          <w:color w:val="000000"/>
          <w:sz w:val="20"/>
          <w:szCs w:val="20"/>
        </w:rPr>
        <w:t>;</w:t>
      </w:r>
    </w:p>
    <w:p w14:paraId="27490D6F" w14:textId="5DDB5EED" w:rsidR="00065077" w:rsidRPr="000E5350" w:rsidRDefault="00143C60" w:rsidP="00BB1D6B">
      <w:pPr>
        <w:pStyle w:val="ListParagraph"/>
        <w:numPr>
          <w:ilvl w:val="0"/>
          <w:numId w:val="7"/>
        </w:numPr>
        <w:autoSpaceDE w:val="0"/>
        <w:autoSpaceDN w:val="0"/>
        <w:adjustRightInd w:val="0"/>
        <w:spacing w:after="0" w:line="276" w:lineRule="auto"/>
        <w:ind w:left="270" w:hanging="270"/>
        <w:contextualSpacing w:val="0"/>
        <w:jc w:val="both"/>
        <w:rPr>
          <w:rFonts w:ascii="Arial" w:hAnsi="Arial" w:cs="Arial"/>
          <w:bCs/>
          <w:color w:val="000000"/>
          <w:sz w:val="20"/>
          <w:szCs w:val="20"/>
        </w:rPr>
      </w:pPr>
      <w:r w:rsidRPr="000E5350">
        <w:rPr>
          <w:rFonts w:ascii="Arial" w:hAnsi="Arial" w:cs="Arial"/>
          <w:bCs/>
          <w:color w:val="000000"/>
          <w:sz w:val="20"/>
          <w:szCs w:val="20"/>
        </w:rPr>
        <w:t>supplier of services or goods to</w:t>
      </w:r>
      <w:r w:rsidR="007A3C9E">
        <w:rPr>
          <w:rFonts w:ascii="Arial" w:hAnsi="Arial" w:cs="Arial"/>
          <w:bCs/>
          <w:color w:val="000000"/>
          <w:sz w:val="20"/>
          <w:szCs w:val="20"/>
        </w:rPr>
        <w:t xml:space="preserve"> the</w:t>
      </w:r>
      <w:r w:rsidRPr="000E5350">
        <w:rPr>
          <w:rFonts w:ascii="Arial" w:hAnsi="Arial" w:cs="Arial"/>
          <w:bCs/>
          <w:color w:val="000000"/>
          <w:sz w:val="20"/>
          <w:szCs w:val="20"/>
        </w:rPr>
        <w:t xml:space="preserve"> </w:t>
      </w:r>
      <w:r w:rsidR="008521CE">
        <w:rPr>
          <w:rFonts w:ascii="Arial" w:hAnsi="Arial" w:cs="Arial"/>
          <w:bCs/>
          <w:color w:val="000000"/>
          <w:sz w:val="20"/>
          <w:szCs w:val="20"/>
        </w:rPr>
        <w:t>EML</w:t>
      </w:r>
      <w:r w:rsidRPr="000E5350">
        <w:rPr>
          <w:rFonts w:ascii="Arial" w:hAnsi="Arial" w:cs="Arial"/>
          <w:bCs/>
          <w:color w:val="000000"/>
          <w:sz w:val="20"/>
          <w:szCs w:val="20"/>
        </w:rPr>
        <w:t xml:space="preserve"> </w:t>
      </w:r>
      <w:r w:rsidR="007A3C9E">
        <w:rPr>
          <w:rFonts w:ascii="Arial" w:hAnsi="Arial" w:cs="Arial"/>
          <w:bCs/>
          <w:color w:val="000000"/>
          <w:sz w:val="20"/>
          <w:szCs w:val="20"/>
        </w:rPr>
        <w:t xml:space="preserve">Group </w:t>
      </w:r>
      <w:r w:rsidRPr="000E5350">
        <w:rPr>
          <w:rFonts w:ascii="Arial" w:hAnsi="Arial" w:cs="Arial"/>
          <w:bCs/>
          <w:color w:val="000000"/>
          <w:sz w:val="20"/>
          <w:szCs w:val="20"/>
        </w:rPr>
        <w:t xml:space="preserve">(whether paid or unpaid) for example a </w:t>
      </w:r>
      <w:r w:rsidR="00C650FD" w:rsidRPr="000E5350">
        <w:rPr>
          <w:rFonts w:ascii="Arial" w:hAnsi="Arial" w:cs="Arial"/>
          <w:bCs/>
          <w:color w:val="000000"/>
          <w:sz w:val="20"/>
          <w:szCs w:val="20"/>
        </w:rPr>
        <w:t>contractor</w:t>
      </w:r>
      <w:r w:rsidRPr="000E5350">
        <w:rPr>
          <w:rFonts w:ascii="Arial" w:hAnsi="Arial" w:cs="Arial"/>
          <w:bCs/>
          <w:color w:val="000000"/>
          <w:sz w:val="20"/>
          <w:szCs w:val="20"/>
        </w:rPr>
        <w:t xml:space="preserve"> and includes the employees of that </w:t>
      </w:r>
      <w:proofErr w:type="gramStart"/>
      <w:r w:rsidRPr="000E5350">
        <w:rPr>
          <w:rFonts w:ascii="Arial" w:hAnsi="Arial" w:cs="Arial"/>
          <w:bCs/>
          <w:color w:val="000000"/>
          <w:sz w:val="20"/>
          <w:szCs w:val="20"/>
        </w:rPr>
        <w:t>person;</w:t>
      </w:r>
      <w:proofErr w:type="gramEnd"/>
    </w:p>
    <w:p w14:paraId="38951399" w14:textId="4922AC87" w:rsidR="00143C60" w:rsidRPr="000E5350" w:rsidRDefault="00065077" w:rsidP="00BB1D6B">
      <w:pPr>
        <w:pStyle w:val="ListParagraph"/>
        <w:numPr>
          <w:ilvl w:val="0"/>
          <w:numId w:val="7"/>
        </w:numPr>
        <w:autoSpaceDE w:val="0"/>
        <w:autoSpaceDN w:val="0"/>
        <w:adjustRightInd w:val="0"/>
        <w:spacing w:after="0" w:line="276" w:lineRule="auto"/>
        <w:ind w:left="270" w:hanging="270"/>
        <w:contextualSpacing w:val="0"/>
        <w:jc w:val="both"/>
        <w:rPr>
          <w:rFonts w:ascii="Arial" w:hAnsi="Arial" w:cs="Arial"/>
          <w:bCs/>
          <w:color w:val="000000"/>
          <w:sz w:val="20"/>
          <w:szCs w:val="20"/>
        </w:rPr>
      </w:pPr>
      <w:r w:rsidRPr="000E5350">
        <w:rPr>
          <w:rFonts w:ascii="Arial" w:hAnsi="Arial" w:cs="Arial"/>
          <w:bCs/>
          <w:color w:val="000000"/>
          <w:sz w:val="20"/>
          <w:szCs w:val="20"/>
        </w:rPr>
        <w:t xml:space="preserve">associate of </w:t>
      </w:r>
      <w:r w:rsidR="007A3C9E">
        <w:rPr>
          <w:rFonts w:ascii="Arial" w:hAnsi="Arial" w:cs="Arial"/>
          <w:bCs/>
          <w:color w:val="000000"/>
          <w:sz w:val="20"/>
          <w:szCs w:val="20"/>
        </w:rPr>
        <w:t>the EML group</w:t>
      </w:r>
      <w:r w:rsidR="00143C60" w:rsidRPr="000E5350">
        <w:rPr>
          <w:rFonts w:ascii="Arial" w:hAnsi="Arial" w:cs="Arial"/>
          <w:bCs/>
          <w:color w:val="000000"/>
          <w:sz w:val="20"/>
          <w:szCs w:val="20"/>
        </w:rPr>
        <w:t>; or</w:t>
      </w:r>
    </w:p>
    <w:p w14:paraId="4A1D97DE" w14:textId="77777777" w:rsidR="001A5567" w:rsidRPr="000E5350" w:rsidRDefault="00143C60" w:rsidP="00BB1D6B">
      <w:pPr>
        <w:pStyle w:val="ListParagraph"/>
        <w:numPr>
          <w:ilvl w:val="0"/>
          <w:numId w:val="7"/>
        </w:numPr>
        <w:autoSpaceDE w:val="0"/>
        <w:autoSpaceDN w:val="0"/>
        <w:adjustRightInd w:val="0"/>
        <w:spacing w:after="0" w:line="276" w:lineRule="auto"/>
        <w:ind w:left="270" w:hanging="270"/>
        <w:contextualSpacing w:val="0"/>
        <w:jc w:val="both"/>
        <w:rPr>
          <w:rFonts w:ascii="Arial" w:hAnsi="Arial" w:cs="Arial"/>
          <w:bCs/>
          <w:color w:val="000000"/>
          <w:sz w:val="20"/>
          <w:szCs w:val="20"/>
        </w:rPr>
      </w:pPr>
      <w:r w:rsidRPr="000E5350">
        <w:rPr>
          <w:rFonts w:ascii="Arial" w:hAnsi="Arial" w:cs="Arial"/>
          <w:bCs/>
          <w:color w:val="000000"/>
          <w:sz w:val="20"/>
          <w:szCs w:val="20"/>
        </w:rPr>
        <w:t xml:space="preserve">a </w:t>
      </w:r>
      <w:r w:rsidR="001A5567" w:rsidRPr="000E5350">
        <w:rPr>
          <w:rFonts w:ascii="Arial" w:hAnsi="Arial" w:cs="Arial"/>
          <w:bCs/>
          <w:color w:val="000000"/>
          <w:sz w:val="20"/>
          <w:szCs w:val="20"/>
        </w:rPr>
        <w:t>spouse, relative or dependant of one of people referred to above.</w:t>
      </w:r>
    </w:p>
    <w:p w14:paraId="6C57FDD5" w14:textId="77777777" w:rsidR="00E56EA0" w:rsidRPr="000E5350" w:rsidRDefault="00E56EA0" w:rsidP="00E56EA0">
      <w:pPr>
        <w:autoSpaceDE w:val="0"/>
        <w:autoSpaceDN w:val="0"/>
        <w:adjustRightInd w:val="0"/>
        <w:spacing w:after="0" w:line="276" w:lineRule="auto"/>
        <w:jc w:val="both"/>
        <w:rPr>
          <w:rFonts w:ascii="Arial" w:hAnsi="Arial" w:cs="Arial"/>
          <w:b/>
          <w:bCs/>
          <w:color w:val="000000"/>
          <w:sz w:val="20"/>
          <w:szCs w:val="20"/>
        </w:rPr>
      </w:pPr>
    </w:p>
    <w:p w14:paraId="06B1BA96" w14:textId="77777777" w:rsidR="00F63176" w:rsidRPr="000E5350" w:rsidRDefault="00B14D0E" w:rsidP="00E56EA0">
      <w:pPr>
        <w:autoSpaceDE w:val="0"/>
        <w:autoSpaceDN w:val="0"/>
        <w:adjustRightInd w:val="0"/>
        <w:spacing w:after="0" w:line="276" w:lineRule="auto"/>
        <w:jc w:val="both"/>
        <w:rPr>
          <w:rFonts w:ascii="Arial" w:hAnsi="Arial" w:cs="Arial"/>
          <w:color w:val="000000"/>
          <w:sz w:val="20"/>
          <w:szCs w:val="20"/>
        </w:rPr>
      </w:pPr>
      <w:proofErr w:type="spellStart"/>
      <w:r w:rsidRPr="000E5350">
        <w:rPr>
          <w:rFonts w:ascii="Arial" w:hAnsi="Arial" w:cs="Arial"/>
          <w:b/>
          <w:bCs/>
          <w:color w:val="000000"/>
          <w:sz w:val="20"/>
          <w:szCs w:val="20"/>
        </w:rPr>
        <w:t>Whistleblower</w:t>
      </w:r>
      <w:proofErr w:type="spellEnd"/>
      <w:r w:rsidR="001022E7" w:rsidRPr="000E5350">
        <w:rPr>
          <w:rFonts w:ascii="Arial" w:hAnsi="Arial" w:cs="Arial"/>
          <w:b/>
          <w:bCs/>
          <w:color w:val="000000"/>
          <w:sz w:val="20"/>
          <w:szCs w:val="20"/>
        </w:rPr>
        <w:t xml:space="preserve"> </w:t>
      </w:r>
      <w:r w:rsidR="004B21CD" w:rsidRPr="000E5350">
        <w:rPr>
          <w:rFonts w:ascii="Arial" w:hAnsi="Arial" w:cs="Arial"/>
          <w:color w:val="000000"/>
          <w:sz w:val="20"/>
          <w:szCs w:val="20"/>
        </w:rPr>
        <w:t>see the definition for Reporter</w:t>
      </w:r>
      <w:r w:rsidR="000B234C" w:rsidRPr="000E5350">
        <w:rPr>
          <w:rFonts w:ascii="Arial" w:hAnsi="Arial" w:cs="Arial"/>
          <w:color w:val="000000"/>
          <w:sz w:val="20"/>
          <w:szCs w:val="20"/>
        </w:rPr>
        <w:t>.</w:t>
      </w:r>
    </w:p>
    <w:p w14:paraId="6B4FB6AD" w14:textId="77777777" w:rsidR="00F63176" w:rsidRPr="000E5350" w:rsidRDefault="00F63176" w:rsidP="00E56EA0">
      <w:pPr>
        <w:autoSpaceDE w:val="0"/>
        <w:autoSpaceDN w:val="0"/>
        <w:adjustRightInd w:val="0"/>
        <w:spacing w:after="0" w:line="276" w:lineRule="auto"/>
        <w:jc w:val="both"/>
        <w:rPr>
          <w:rFonts w:ascii="Arial" w:hAnsi="Arial" w:cs="Arial"/>
          <w:color w:val="000000"/>
          <w:sz w:val="20"/>
          <w:szCs w:val="20"/>
        </w:rPr>
      </w:pPr>
    </w:p>
    <w:p w14:paraId="6C1FEECD" w14:textId="77777777" w:rsidR="00A74430" w:rsidRPr="000E5350" w:rsidRDefault="0065198A"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Wrongdoing</w:t>
      </w:r>
      <w:r w:rsidR="001022E7" w:rsidRPr="000E5350">
        <w:rPr>
          <w:rFonts w:ascii="Arial" w:hAnsi="Arial" w:cs="Arial"/>
          <w:b/>
          <w:bCs/>
          <w:color w:val="000000"/>
          <w:sz w:val="20"/>
          <w:szCs w:val="20"/>
        </w:rPr>
        <w:t xml:space="preserve"> </w:t>
      </w:r>
      <w:r w:rsidR="001022E7" w:rsidRPr="000E5350">
        <w:rPr>
          <w:rFonts w:ascii="Arial" w:hAnsi="Arial" w:cs="Arial"/>
          <w:bCs/>
          <w:color w:val="000000"/>
          <w:sz w:val="20"/>
          <w:szCs w:val="20"/>
        </w:rPr>
        <w:t>means</w:t>
      </w:r>
      <w:r w:rsidR="00470F09" w:rsidRPr="000E5350">
        <w:rPr>
          <w:rFonts w:ascii="Arial" w:hAnsi="Arial" w:cs="Arial"/>
          <w:b/>
          <w:bCs/>
          <w:color w:val="000000"/>
          <w:sz w:val="20"/>
          <w:szCs w:val="20"/>
        </w:rPr>
        <w:t xml:space="preserve"> </w:t>
      </w:r>
      <w:r w:rsidR="00FD37A7" w:rsidRPr="000E5350">
        <w:rPr>
          <w:rFonts w:ascii="Arial" w:hAnsi="Arial" w:cs="Arial"/>
          <w:bCs/>
          <w:color w:val="000000"/>
          <w:sz w:val="20"/>
          <w:szCs w:val="20"/>
        </w:rPr>
        <w:t>unethical, improper,</w:t>
      </w:r>
      <w:r w:rsidR="00B14D0E" w:rsidRPr="000E5350">
        <w:rPr>
          <w:rFonts w:ascii="Arial" w:hAnsi="Arial" w:cs="Arial"/>
          <w:b/>
          <w:bCs/>
          <w:color w:val="000000"/>
          <w:sz w:val="20"/>
          <w:szCs w:val="20"/>
        </w:rPr>
        <w:t xml:space="preserve"> </w:t>
      </w:r>
      <w:r w:rsidR="00B14D0E" w:rsidRPr="000E5350">
        <w:rPr>
          <w:rFonts w:ascii="Arial" w:hAnsi="Arial" w:cs="Arial"/>
          <w:color w:val="000000"/>
          <w:sz w:val="20"/>
          <w:szCs w:val="20"/>
        </w:rPr>
        <w:t>illegal</w:t>
      </w:r>
      <w:r w:rsidR="00FD37A7" w:rsidRPr="000E5350">
        <w:rPr>
          <w:rFonts w:ascii="Arial" w:hAnsi="Arial" w:cs="Arial"/>
          <w:color w:val="000000"/>
          <w:sz w:val="20"/>
          <w:szCs w:val="20"/>
        </w:rPr>
        <w:t>,</w:t>
      </w:r>
      <w:r w:rsidR="00B14D0E" w:rsidRPr="000E5350">
        <w:rPr>
          <w:rFonts w:ascii="Arial" w:hAnsi="Arial" w:cs="Arial"/>
          <w:color w:val="000000"/>
          <w:sz w:val="20"/>
          <w:szCs w:val="20"/>
        </w:rPr>
        <w:t xml:space="preserve"> </w:t>
      </w:r>
      <w:proofErr w:type="gramStart"/>
      <w:r w:rsidR="00B14D0E" w:rsidRPr="000E5350">
        <w:rPr>
          <w:rFonts w:ascii="Arial" w:hAnsi="Arial" w:cs="Arial"/>
          <w:color w:val="000000"/>
          <w:sz w:val="20"/>
          <w:szCs w:val="20"/>
        </w:rPr>
        <w:t>corrupt</w:t>
      </w:r>
      <w:proofErr w:type="gramEnd"/>
      <w:r w:rsidR="00B14D0E" w:rsidRPr="000E5350">
        <w:rPr>
          <w:rFonts w:ascii="Arial" w:hAnsi="Arial" w:cs="Arial"/>
          <w:color w:val="000000"/>
          <w:sz w:val="20"/>
          <w:szCs w:val="20"/>
        </w:rPr>
        <w:t xml:space="preserve"> or dishonest </w:t>
      </w:r>
      <w:r w:rsidR="00914F53" w:rsidRPr="000E5350">
        <w:rPr>
          <w:rFonts w:ascii="Arial" w:hAnsi="Arial" w:cs="Arial"/>
          <w:color w:val="000000"/>
          <w:sz w:val="20"/>
          <w:szCs w:val="20"/>
        </w:rPr>
        <w:t>behaviour</w:t>
      </w:r>
      <w:r w:rsidR="00175D35" w:rsidRPr="000E5350">
        <w:rPr>
          <w:rFonts w:ascii="Arial" w:hAnsi="Arial" w:cs="Arial"/>
          <w:color w:val="000000"/>
          <w:sz w:val="20"/>
          <w:szCs w:val="20"/>
        </w:rPr>
        <w:t>,</w:t>
      </w:r>
      <w:r w:rsidR="00FD37A7" w:rsidRPr="000E5350">
        <w:rPr>
          <w:rFonts w:ascii="Arial" w:hAnsi="Arial" w:cs="Arial"/>
          <w:color w:val="000000"/>
          <w:sz w:val="20"/>
          <w:szCs w:val="20"/>
        </w:rPr>
        <w:t xml:space="preserve"> or conduct that constitutes an offence</w:t>
      </w:r>
      <w:r w:rsidR="00175D35" w:rsidRPr="000E5350">
        <w:rPr>
          <w:rFonts w:ascii="Arial" w:hAnsi="Arial" w:cs="Arial"/>
          <w:color w:val="000000"/>
          <w:sz w:val="20"/>
          <w:szCs w:val="20"/>
        </w:rPr>
        <w:t xml:space="preserve"> </w:t>
      </w:r>
      <w:r w:rsidR="00FD37A7" w:rsidRPr="000E5350">
        <w:rPr>
          <w:rFonts w:ascii="Arial" w:hAnsi="Arial" w:cs="Arial"/>
          <w:color w:val="000000"/>
          <w:sz w:val="20"/>
          <w:szCs w:val="20"/>
        </w:rPr>
        <w:t>under the laws</w:t>
      </w:r>
      <w:r w:rsidR="00175D35" w:rsidRPr="000E5350">
        <w:rPr>
          <w:rFonts w:ascii="Arial" w:hAnsi="Arial" w:cs="Arial"/>
          <w:color w:val="000000"/>
          <w:sz w:val="20"/>
          <w:szCs w:val="20"/>
        </w:rPr>
        <w:t xml:space="preserve"> prescribed in the </w:t>
      </w:r>
      <w:r w:rsidR="00175D35" w:rsidRPr="000E5350">
        <w:rPr>
          <w:rFonts w:ascii="Arial" w:hAnsi="Arial" w:cs="Arial"/>
          <w:i/>
          <w:iCs/>
          <w:color w:val="000000"/>
          <w:sz w:val="20"/>
          <w:szCs w:val="20"/>
        </w:rPr>
        <w:t xml:space="preserve">Corporations Act 2001 </w:t>
      </w:r>
      <w:r w:rsidR="00175D35" w:rsidRPr="000E5350">
        <w:rPr>
          <w:rFonts w:ascii="Arial" w:hAnsi="Arial" w:cs="Arial"/>
          <w:color w:val="000000"/>
          <w:sz w:val="20"/>
          <w:szCs w:val="20"/>
        </w:rPr>
        <w:t>(</w:t>
      </w:r>
      <w:proofErr w:type="spellStart"/>
      <w:r w:rsidR="00175D35" w:rsidRPr="000E5350">
        <w:rPr>
          <w:rFonts w:ascii="Arial" w:hAnsi="Arial" w:cs="Arial"/>
          <w:color w:val="000000"/>
          <w:sz w:val="20"/>
          <w:szCs w:val="20"/>
        </w:rPr>
        <w:t>Cth</w:t>
      </w:r>
      <w:proofErr w:type="spellEnd"/>
      <w:r w:rsidR="00175D35" w:rsidRPr="000E5350">
        <w:rPr>
          <w:rFonts w:ascii="Arial" w:hAnsi="Arial" w:cs="Arial"/>
          <w:color w:val="000000"/>
          <w:sz w:val="20"/>
          <w:szCs w:val="20"/>
        </w:rPr>
        <w:t>) from time to time</w:t>
      </w:r>
      <w:r w:rsidR="00B14D0E" w:rsidRPr="000E5350">
        <w:rPr>
          <w:rFonts w:ascii="Arial" w:hAnsi="Arial" w:cs="Arial"/>
          <w:color w:val="000000"/>
          <w:sz w:val="20"/>
          <w:szCs w:val="20"/>
        </w:rPr>
        <w:t xml:space="preserve">. Refer to section 3.3 of this </w:t>
      </w:r>
      <w:r w:rsidRPr="000E5350">
        <w:rPr>
          <w:rFonts w:ascii="Arial" w:hAnsi="Arial" w:cs="Arial"/>
          <w:color w:val="000000"/>
          <w:sz w:val="20"/>
          <w:szCs w:val="20"/>
        </w:rPr>
        <w:t>Policy</w:t>
      </w:r>
      <w:r w:rsidR="00B14D0E" w:rsidRPr="000E5350">
        <w:rPr>
          <w:rFonts w:ascii="Arial" w:hAnsi="Arial" w:cs="Arial"/>
          <w:color w:val="000000"/>
          <w:sz w:val="20"/>
          <w:szCs w:val="20"/>
        </w:rPr>
        <w:t xml:space="preserve"> for</w:t>
      </w:r>
      <w:r w:rsidR="000B3620" w:rsidRPr="000E5350">
        <w:rPr>
          <w:rFonts w:ascii="Arial" w:hAnsi="Arial" w:cs="Arial"/>
          <w:color w:val="000000"/>
          <w:sz w:val="20"/>
          <w:szCs w:val="20"/>
        </w:rPr>
        <w:t xml:space="preserve"> </w:t>
      </w:r>
      <w:r w:rsidR="00B14D0E" w:rsidRPr="000E5350">
        <w:rPr>
          <w:rFonts w:ascii="Arial" w:hAnsi="Arial" w:cs="Arial"/>
          <w:color w:val="000000"/>
          <w:sz w:val="20"/>
          <w:szCs w:val="20"/>
        </w:rPr>
        <w:t>further examples.</w:t>
      </w:r>
    </w:p>
    <w:p w14:paraId="2019144D" w14:textId="77777777" w:rsidR="004507EA" w:rsidRPr="000E5350" w:rsidRDefault="004507EA" w:rsidP="00E56EA0">
      <w:pPr>
        <w:autoSpaceDE w:val="0"/>
        <w:autoSpaceDN w:val="0"/>
        <w:adjustRightInd w:val="0"/>
        <w:spacing w:after="0" w:line="276" w:lineRule="auto"/>
        <w:jc w:val="both"/>
        <w:rPr>
          <w:rFonts w:ascii="Arial" w:hAnsi="Arial" w:cs="Arial"/>
          <w:b/>
          <w:bCs/>
          <w:color w:val="002D5F"/>
          <w:sz w:val="20"/>
          <w:szCs w:val="20"/>
        </w:rPr>
      </w:pPr>
    </w:p>
    <w:p w14:paraId="7D2CA21D" w14:textId="77777777" w:rsidR="00A74430" w:rsidRPr="000E5350" w:rsidRDefault="00A74430" w:rsidP="00586636">
      <w:pPr>
        <w:pStyle w:val="Default"/>
        <w:spacing w:after="240" w:line="360" w:lineRule="auto"/>
        <w:jc w:val="both"/>
        <w:rPr>
          <w:b/>
          <w:bCs/>
          <w:color w:val="002060"/>
          <w:sz w:val="22"/>
          <w:szCs w:val="22"/>
        </w:rPr>
      </w:pPr>
      <w:r w:rsidRPr="000E5350">
        <w:rPr>
          <w:b/>
          <w:bCs/>
          <w:color w:val="002060"/>
          <w:sz w:val="22"/>
          <w:szCs w:val="22"/>
        </w:rPr>
        <w:t>3. APPLICATION</w:t>
      </w:r>
    </w:p>
    <w:p w14:paraId="34543210" w14:textId="77777777" w:rsidR="00586636" w:rsidRPr="000E5350" w:rsidRDefault="00A74430"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 xml:space="preserve">3.1. </w:t>
      </w:r>
      <w:r w:rsidRPr="000E5350">
        <w:rPr>
          <w:rFonts w:ascii="Arial" w:hAnsi="Arial" w:cs="Arial"/>
          <w:color w:val="000000"/>
          <w:sz w:val="20"/>
          <w:szCs w:val="20"/>
        </w:rPr>
        <w:t xml:space="preserve">This </w:t>
      </w:r>
      <w:r w:rsidR="0065198A" w:rsidRPr="000E5350">
        <w:rPr>
          <w:rFonts w:ascii="Arial" w:hAnsi="Arial" w:cs="Arial"/>
          <w:color w:val="000000"/>
          <w:sz w:val="20"/>
          <w:szCs w:val="20"/>
        </w:rPr>
        <w:t>Policy</w:t>
      </w:r>
      <w:r w:rsidRPr="000E5350">
        <w:rPr>
          <w:rFonts w:ascii="Arial" w:hAnsi="Arial" w:cs="Arial"/>
          <w:color w:val="000000"/>
          <w:sz w:val="20"/>
          <w:szCs w:val="20"/>
        </w:rPr>
        <w:t xml:space="preserve"> applies to all </w:t>
      </w:r>
      <w:r w:rsidR="00143C60" w:rsidRPr="000E5350">
        <w:rPr>
          <w:rFonts w:ascii="Arial" w:hAnsi="Arial" w:cs="Arial"/>
          <w:color w:val="000000"/>
          <w:sz w:val="20"/>
          <w:szCs w:val="20"/>
        </w:rPr>
        <w:t>Reporters.</w:t>
      </w:r>
      <w:r w:rsidRPr="000E5350">
        <w:rPr>
          <w:rFonts w:ascii="Arial" w:hAnsi="Arial" w:cs="Arial"/>
          <w:color w:val="000000"/>
          <w:sz w:val="20"/>
          <w:szCs w:val="20"/>
        </w:rPr>
        <w:t xml:space="preserve"> </w:t>
      </w:r>
    </w:p>
    <w:p w14:paraId="1D116FA6"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40F4F2FE" w14:textId="18613399" w:rsidR="00382555" w:rsidRPr="000E5350" w:rsidRDefault="00A74430" w:rsidP="00BB1D6B">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 xml:space="preserve">3.2. </w:t>
      </w:r>
      <w:r w:rsidR="00382555" w:rsidRPr="000E5350">
        <w:rPr>
          <w:rFonts w:ascii="Arial" w:hAnsi="Arial" w:cs="Arial"/>
          <w:color w:val="000000"/>
          <w:sz w:val="20"/>
          <w:szCs w:val="20"/>
        </w:rPr>
        <w:t xml:space="preserve">Reporters </w:t>
      </w:r>
      <w:r w:rsidR="00A95E3E" w:rsidRPr="000E5350">
        <w:rPr>
          <w:rFonts w:ascii="Arial" w:hAnsi="Arial" w:cs="Arial"/>
          <w:color w:val="000000"/>
          <w:sz w:val="20"/>
          <w:szCs w:val="20"/>
        </w:rPr>
        <w:t xml:space="preserve">can </w:t>
      </w:r>
      <w:r w:rsidR="00382555" w:rsidRPr="000E5350">
        <w:rPr>
          <w:rFonts w:ascii="Arial" w:hAnsi="Arial" w:cs="Arial"/>
          <w:color w:val="000000"/>
          <w:sz w:val="20"/>
          <w:szCs w:val="20"/>
        </w:rPr>
        <w:t>mak</w:t>
      </w:r>
      <w:r w:rsidR="00A95E3E" w:rsidRPr="000E5350">
        <w:rPr>
          <w:rFonts w:ascii="Arial" w:hAnsi="Arial" w:cs="Arial"/>
          <w:color w:val="000000"/>
          <w:sz w:val="20"/>
          <w:szCs w:val="20"/>
        </w:rPr>
        <w:t xml:space="preserve">e </w:t>
      </w:r>
      <w:r w:rsidR="00382555" w:rsidRPr="000E5350">
        <w:rPr>
          <w:rFonts w:ascii="Arial" w:hAnsi="Arial" w:cs="Arial"/>
          <w:color w:val="000000"/>
          <w:sz w:val="20"/>
          <w:szCs w:val="20"/>
        </w:rPr>
        <w:t>a Disclosure if they have a</w:t>
      </w:r>
      <w:r w:rsidR="00A95E3E" w:rsidRPr="000E5350">
        <w:rPr>
          <w:rFonts w:ascii="Arial" w:hAnsi="Arial" w:cs="Arial"/>
          <w:color w:val="000000"/>
          <w:sz w:val="20"/>
          <w:szCs w:val="20"/>
        </w:rPr>
        <w:t xml:space="preserve"> </w:t>
      </w:r>
      <w:r w:rsidR="00382555" w:rsidRPr="000E5350">
        <w:rPr>
          <w:rFonts w:ascii="Arial" w:hAnsi="Arial" w:cs="Arial"/>
          <w:color w:val="000000"/>
          <w:sz w:val="20"/>
          <w:szCs w:val="20"/>
        </w:rPr>
        <w:t xml:space="preserve">reasonable </w:t>
      </w:r>
      <w:r w:rsidR="00A95E3E" w:rsidRPr="000E5350">
        <w:rPr>
          <w:rFonts w:ascii="Arial" w:hAnsi="Arial" w:cs="Arial"/>
          <w:color w:val="000000"/>
          <w:sz w:val="20"/>
          <w:szCs w:val="20"/>
        </w:rPr>
        <w:t xml:space="preserve">ground to suspect </w:t>
      </w:r>
      <w:r w:rsidR="000051B3" w:rsidRPr="000E5350">
        <w:rPr>
          <w:rFonts w:ascii="Arial" w:hAnsi="Arial" w:cs="Arial"/>
          <w:color w:val="000000"/>
          <w:sz w:val="20"/>
          <w:szCs w:val="20"/>
        </w:rPr>
        <w:t xml:space="preserve">that a director, officer, employee, contractor, supplier, </w:t>
      </w:r>
      <w:proofErr w:type="gramStart"/>
      <w:r w:rsidR="000051B3" w:rsidRPr="000E5350">
        <w:rPr>
          <w:rFonts w:ascii="Arial" w:hAnsi="Arial" w:cs="Arial"/>
          <w:color w:val="000000"/>
          <w:sz w:val="20"/>
          <w:szCs w:val="20"/>
        </w:rPr>
        <w:t>tenderer</w:t>
      </w:r>
      <w:proofErr w:type="gramEnd"/>
      <w:r w:rsidR="000051B3" w:rsidRPr="000E5350">
        <w:rPr>
          <w:rFonts w:ascii="Arial" w:hAnsi="Arial" w:cs="Arial"/>
          <w:color w:val="000000"/>
          <w:sz w:val="20"/>
          <w:szCs w:val="20"/>
        </w:rPr>
        <w:t xml:space="preserve"> or other person who has business dealings with </w:t>
      </w:r>
      <w:r w:rsidR="007A3C9E">
        <w:rPr>
          <w:rFonts w:ascii="Arial" w:hAnsi="Arial" w:cs="Arial"/>
          <w:color w:val="000000"/>
          <w:sz w:val="20"/>
          <w:szCs w:val="20"/>
        </w:rPr>
        <w:t xml:space="preserve">the </w:t>
      </w:r>
      <w:r w:rsidR="008521CE">
        <w:rPr>
          <w:rFonts w:ascii="Arial" w:hAnsi="Arial" w:cs="Arial"/>
          <w:color w:val="000000"/>
          <w:sz w:val="20"/>
          <w:szCs w:val="20"/>
        </w:rPr>
        <w:t>EML</w:t>
      </w:r>
      <w:r w:rsidR="000051B3" w:rsidRPr="000E5350">
        <w:rPr>
          <w:rFonts w:ascii="Arial" w:hAnsi="Arial" w:cs="Arial"/>
          <w:color w:val="000000"/>
          <w:sz w:val="20"/>
          <w:szCs w:val="20"/>
        </w:rPr>
        <w:t xml:space="preserve"> </w:t>
      </w:r>
      <w:r w:rsidR="007A3C9E">
        <w:rPr>
          <w:rFonts w:ascii="Arial" w:hAnsi="Arial" w:cs="Arial"/>
          <w:color w:val="000000"/>
          <w:sz w:val="20"/>
          <w:szCs w:val="20"/>
        </w:rPr>
        <w:t xml:space="preserve">Group </w:t>
      </w:r>
      <w:r w:rsidR="000051B3" w:rsidRPr="000E5350">
        <w:rPr>
          <w:rFonts w:ascii="Arial" w:hAnsi="Arial" w:cs="Arial"/>
          <w:color w:val="000000"/>
          <w:sz w:val="20"/>
          <w:szCs w:val="20"/>
        </w:rPr>
        <w:t>has</w:t>
      </w:r>
      <w:r w:rsidR="00382555" w:rsidRPr="000E5350">
        <w:rPr>
          <w:rFonts w:ascii="Arial" w:hAnsi="Arial" w:cs="Arial"/>
          <w:color w:val="000000"/>
          <w:sz w:val="20"/>
          <w:szCs w:val="20"/>
        </w:rPr>
        <w:t xml:space="preserve"> </w:t>
      </w:r>
      <w:r w:rsidR="000051B3" w:rsidRPr="000E5350">
        <w:rPr>
          <w:rFonts w:ascii="Arial" w:hAnsi="Arial" w:cs="Arial"/>
          <w:color w:val="000000"/>
          <w:sz w:val="20"/>
          <w:szCs w:val="20"/>
        </w:rPr>
        <w:t xml:space="preserve">engaged in a </w:t>
      </w:r>
      <w:r w:rsidR="00382555" w:rsidRPr="000E5350">
        <w:rPr>
          <w:rFonts w:ascii="Arial" w:hAnsi="Arial" w:cs="Arial"/>
          <w:color w:val="000000"/>
          <w:sz w:val="20"/>
          <w:szCs w:val="20"/>
        </w:rPr>
        <w:t>Wrongdoing</w:t>
      </w:r>
      <w:r w:rsidR="000051B3" w:rsidRPr="000E5350">
        <w:rPr>
          <w:rFonts w:ascii="Arial" w:hAnsi="Arial" w:cs="Arial"/>
          <w:color w:val="000000"/>
          <w:sz w:val="20"/>
          <w:szCs w:val="20"/>
        </w:rPr>
        <w:t xml:space="preserve"> or is likely to have engaged in a Wrongdoing.</w:t>
      </w:r>
    </w:p>
    <w:p w14:paraId="101AE340"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728CD415" w14:textId="77777777" w:rsidR="00A74430" w:rsidRPr="000E5350" w:rsidRDefault="00A74430"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 xml:space="preserve">3.3. </w:t>
      </w:r>
      <w:r w:rsidR="00C230CE" w:rsidRPr="000E5350">
        <w:rPr>
          <w:rFonts w:ascii="Arial" w:hAnsi="Arial" w:cs="Arial"/>
          <w:color w:val="000000"/>
          <w:sz w:val="20"/>
          <w:szCs w:val="20"/>
        </w:rPr>
        <w:t xml:space="preserve">The </w:t>
      </w:r>
      <w:r w:rsidRPr="000E5350">
        <w:rPr>
          <w:rFonts w:ascii="Arial" w:hAnsi="Arial" w:cs="Arial"/>
          <w:color w:val="000000"/>
          <w:sz w:val="20"/>
          <w:szCs w:val="20"/>
        </w:rPr>
        <w:t xml:space="preserve">following </w:t>
      </w:r>
      <w:r w:rsidR="000051B3" w:rsidRPr="000E5350">
        <w:rPr>
          <w:rFonts w:ascii="Arial" w:hAnsi="Arial" w:cs="Arial"/>
          <w:color w:val="000000"/>
          <w:sz w:val="20"/>
          <w:szCs w:val="20"/>
        </w:rPr>
        <w:t xml:space="preserve">are examples of </w:t>
      </w:r>
      <w:r w:rsidR="0065198A" w:rsidRPr="000E5350">
        <w:rPr>
          <w:rFonts w:ascii="Arial" w:hAnsi="Arial" w:cs="Arial"/>
          <w:color w:val="000000"/>
          <w:sz w:val="20"/>
          <w:szCs w:val="20"/>
        </w:rPr>
        <w:t>Wrongdoing</w:t>
      </w:r>
      <w:r w:rsidRPr="000E5350">
        <w:rPr>
          <w:rFonts w:ascii="Arial" w:hAnsi="Arial" w:cs="Arial"/>
          <w:color w:val="000000"/>
          <w:sz w:val="20"/>
          <w:szCs w:val="20"/>
        </w:rPr>
        <w:t>s</w:t>
      </w:r>
      <w:r w:rsidR="000B3620" w:rsidRPr="000E5350">
        <w:rPr>
          <w:rFonts w:ascii="Arial" w:hAnsi="Arial" w:cs="Arial"/>
          <w:color w:val="000000"/>
          <w:sz w:val="20"/>
          <w:szCs w:val="20"/>
        </w:rPr>
        <w:t xml:space="preserve"> </w:t>
      </w:r>
      <w:r w:rsidR="000051B3" w:rsidRPr="000E5350">
        <w:rPr>
          <w:rFonts w:ascii="Arial" w:hAnsi="Arial" w:cs="Arial"/>
          <w:color w:val="000000"/>
          <w:sz w:val="20"/>
          <w:szCs w:val="20"/>
        </w:rPr>
        <w:t xml:space="preserve">which </w:t>
      </w:r>
      <w:r w:rsidR="000B234C" w:rsidRPr="000E5350">
        <w:rPr>
          <w:rFonts w:ascii="Arial" w:hAnsi="Arial" w:cs="Arial"/>
          <w:color w:val="000000"/>
          <w:sz w:val="20"/>
          <w:szCs w:val="20"/>
        </w:rPr>
        <w:t xml:space="preserve">can be the subject of a Disclosure made by </w:t>
      </w:r>
      <w:r w:rsidR="000051B3" w:rsidRPr="000E5350">
        <w:rPr>
          <w:rFonts w:ascii="Arial" w:hAnsi="Arial" w:cs="Arial"/>
          <w:color w:val="000000"/>
          <w:sz w:val="20"/>
          <w:szCs w:val="20"/>
        </w:rPr>
        <w:t>a Reporter</w:t>
      </w:r>
      <w:r w:rsidR="00CB6321" w:rsidRPr="000E5350">
        <w:rPr>
          <w:rFonts w:ascii="Arial" w:hAnsi="Arial" w:cs="Arial"/>
          <w:color w:val="000000"/>
          <w:sz w:val="20"/>
          <w:szCs w:val="20"/>
        </w:rPr>
        <w:t xml:space="preserve">. </w:t>
      </w:r>
      <w:r w:rsidR="000051B3" w:rsidRPr="000E5350">
        <w:rPr>
          <w:rFonts w:ascii="Arial" w:hAnsi="Arial" w:cs="Arial"/>
          <w:color w:val="000000"/>
          <w:sz w:val="20"/>
          <w:szCs w:val="20"/>
        </w:rPr>
        <w:t>These include:</w:t>
      </w:r>
    </w:p>
    <w:p w14:paraId="1FB10E8F" w14:textId="77777777" w:rsidR="00BB1D6B" w:rsidRPr="000E5350" w:rsidRDefault="00AF767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auditing matters including non-disclosure of internal or external audit </w:t>
      </w:r>
      <w:proofErr w:type="gramStart"/>
      <w:r w:rsidRPr="000E5350">
        <w:rPr>
          <w:rFonts w:ascii="Arial" w:hAnsi="Arial" w:cs="Arial"/>
          <w:color w:val="000000"/>
          <w:sz w:val="20"/>
          <w:szCs w:val="20"/>
        </w:rPr>
        <w:t>process;</w:t>
      </w:r>
      <w:proofErr w:type="gramEnd"/>
      <w:r w:rsidR="00A74430" w:rsidRPr="000E5350">
        <w:rPr>
          <w:rFonts w:ascii="Arial" w:hAnsi="Arial" w:cs="Arial"/>
          <w:color w:val="000000"/>
          <w:sz w:val="20"/>
          <w:szCs w:val="20"/>
        </w:rPr>
        <w:t xml:space="preserve"> </w:t>
      </w:r>
    </w:p>
    <w:p w14:paraId="66885133" w14:textId="77777777" w:rsidR="00A74430" w:rsidRPr="000E5350" w:rsidRDefault="00A7443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proofErr w:type="gramStart"/>
      <w:r w:rsidRPr="000E5350">
        <w:rPr>
          <w:rFonts w:ascii="Arial" w:hAnsi="Arial" w:cs="Arial"/>
          <w:color w:val="000000"/>
          <w:sz w:val="20"/>
          <w:szCs w:val="20"/>
        </w:rPr>
        <w:t>corruption;</w:t>
      </w:r>
      <w:proofErr w:type="gramEnd"/>
    </w:p>
    <w:p w14:paraId="169FF5C9" w14:textId="77777777" w:rsidR="00BB1D6B" w:rsidRPr="000E5350" w:rsidRDefault="00A7443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proofErr w:type="gramStart"/>
      <w:r w:rsidRPr="000E5350">
        <w:rPr>
          <w:rFonts w:ascii="Arial" w:hAnsi="Arial" w:cs="Arial"/>
          <w:color w:val="000000"/>
          <w:sz w:val="20"/>
          <w:szCs w:val="20"/>
        </w:rPr>
        <w:t>dishonesty;</w:t>
      </w:r>
      <w:proofErr w:type="gramEnd"/>
    </w:p>
    <w:p w14:paraId="11A4D4D9" w14:textId="77777777" w:rsidR="00A770CD" w:rsidRPr="000E5350" w:rsidRDefault="00A770CD"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financial malpractice</w:t>
      </w:r>
      <w:r w:rsidR="00D81029" w:rsidRPr="000E5350">
        <w:rPr>
          <w:rFonts w:ascii="Arial" w:hAnsi="Arial" w:cs="Arial"/>
          <w:color w:val="000000"/>
          <w:sz w:val="20"/>
          <w:szCs w:val="20"/>
        </w:rPr>
        <w:t xml:space="preserve"> or impropriety by or involving current or former</w:t>
      </w:r>
      <w:r w:rsidRPr="000E5350">
        <w:rPr>
          <w:rFonts w:ascii="Arial" w:hAnsi="Arial" w:cs="Arial"/>
          <w:color w:val="000000"/>
          <w:sz w:val="20"/>
          <w:szCs w:val="20"/>
        </w:rPr>
        <w:t xml:space="preserve"> employee</w:t>
      </w:r>
      <w:r w:rsidR="00D81029" w:rsidRPr="000E5350">
        <w:rPr>
          <w:rFonts w:ascii="Arial" w:hAnsi="Arial" w:cs="Arial"/>
          <w:color w:val="000000"/>
          <w:sz w:val="20"/>
          <w:szCs w:val="20"/>
        </w:rPr>
        <w:t>s</w:t>
      </w:r>
      <w:r w:rsidRPr="000E5350">
        <w:rPr>
          <w:rFonts w:ascii="Arial" w:hAnsi="Arial" w:cs="Arial"/>
          <w:color w:val="000000"/>
          <w:sz w:val="20"/>
          <w:szCs w:val="20"/>
        </w:rPr>
        <w:t>, contractor</w:t>
      </w:r>
      <w:r w:rsidR="00D81029" w:rsidRPr="000E5350">
        <w:rPr>
          <w:rFonts w:ascii="Arial" w:hAnsi="Arial" w:cs="Arial"/>
          <w:color w:val="000000"/>
          <w:sz w:val="20"/>
          <w:szCs w:val="20"/>
        </w:rPr>
        <w:t>s</w:t>
      </w:r>
      <w:r w:rsidRPr="000E5350">
        <w:rPr>
          <w:rFonts w:ascii="Arial" w:hAnsi="Arial" w:cs="Arial"/>
          <w:color w:val="000000"/>
          <w:sz w:val="20"/>
          <w:szCs w:val="20"/>
        </w:rPr>
        <w:t xml:space="preserve">, or </w:t>
      </w:r>
      <w:r w:rsidR="00D81029" w:rsidRPr="000E5350">
        <w:rPr>
          <w:rFonts w:ascii="Arial" w:hAnsi="Arial" w:cs="Arial"/>
          <w:color w:val="000000"/>
          <w:sz w:val="20"/>
          <w:szCs w:val="20"/>
        </w:rPr>
        <w:t>office holders</w:t>
      </w:r>
      <w:r w:rsidRPr="000E5350">
        <w:rPr>
          <w:rFonts w:ascii="Arial" w:hAnsi="Arial" w:cs="Arial"/>
          <w:color w:val="000000"/>
          <w:sz w:val="20"/>
          <w:szCs w:val="20"/>
        </w:rPr>
        <w:t xml:space="preserve"> (including suspected and actual misuse of an individual’s position for personal gain</w:t>
      </w:r>
      <w:proofErr w:type="gramStart"/>
      <w:r w:rsidRPr="000E5350">
        <w:rPr>
          <w:rFonts w:ascii="Arial" w:hAnsi="Arial" w:cs="Arial"/>
          <w:color w:val="000000"/>
          <w:sz w:val="20"/>
          <w:szCs w:val="20"/>
        </w:rPr>
        <w:t>);</w:t>
      </w:r>
      <w:proofErr w:type="gramEnd"/>
    </w:p>
    <w:p w14:paraId="7B863E7A" w14:textId="77777777" w:rsidR="00BB1D6B" w:rsidRPr="000E5350" w:rsidRDefault="00A74430"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illegal conduct (including</w:t>
      </w:r>
      <w:r w:rsidR="00DD471F" w:rsidRPr="000E5350">
        <w:rPr>
          <w:rFonts w:ascii="Arial" w:hAnsi="Arial" w:cs="Arial"/>
          <w:color w:val="000000"/>
          <w:sz w:val="20"/>
          <w:szCs w:val="20"/>
        </w:rPr>
        <w:t>, but not limited to,</w:t>
      </w:r>
      <w:r w:rsidRPr="000E5350">
        <w:rPr>
          <w:rFonts w:ascii="Arial" w:hAnsi="Arial" w:cs="Arial"/>
          <w:color w:val="000000"/>
          <w:sz w:val="20"/>
          <w:szCs w:val="20"/>
        </w:rPr>
        <w:t xml:space="preserve"> theft, </w:t>
      </w:r>
      <w:r w:rsidR="000152C1" w:rsidRPr="000E5350">
        <w:rPr>
          <w:rFonts w:ascii="Arial" w:hAnsi="Arial" w:cs="Arial"/>
          <w:color w:val="000000"/>
          <w:sz w:val="20"/>
          <w:szCs w:val="20"/>
        </w:rPr>
        <w:t xml:space="preserve">the use and/or sale of prohibited </w:t>
      </w:r>
      <w:r w:rsidR="00F63176" w:rsidRPr="000E5350">
        <w:rPr>
          <w:rFonts w:ascii="Arial" w:hAnsi="Arial" w:cs="Arial"/>
          <w:color w:val="000000"/>
          <w:sz w:val="20"/>
          <w:szCs w:val="20"/>
        </w:rPr>
        <w:t>substances,</w:t>
      </w:r>
      <w:r w:rsidRPr="000E5350">
        <w:rPr>
          <w:rFonts w:ascii="Arial" w:hAnsi="Arial" w:cs="Arial"/>
          <w:color w:val="000000"/>
          <w:sz w:val="20"/>
          <w:szCs w:val="20"/>
        </w:rPr>
        <w:t xml:space="preserve"> violence or threatened violence, </w:t>
      </w:r>
      <w:r w:rsidR="000152C1" w:rsidRPr="000E5350">
        <w:rPr>
          <w:rFonts w:ascii="Arial" w:hAnsi="Arial" w:cs="Arial"/>
          <w:color w:val="000000"/>
          <w:sz w:val="20"/>
          <w:szCs w:val="20"/>
        </w:rPr>
        <w:t xml:space="preserve">any other </w:t>
      </w:r>
      <w:r w:rsidRPr="000E5350">
        <w:rPr>
          <w:rFonts w:ascii="Arial" w:hAnsi="Arial" w:cs="Arial"/>
          <w:color w:val="000000"/>
          <w:sz w:val="20"/>
          <w:szCs w:val="20"/>
        </w:rPr>
        <w:t>criminal</w:t>
      </w:r>
      <w:r w:rsidR="00F63F0E" w:rsidRPr="000E5350">
        <w:rPr>
          <w:rFonts w:ascii="Arial" w:hAnsi="Arial" w:cs="Arial"/>
          <w:color w:val="000000"/>
          <w:sz w:val="20"/>
          <w:szCs w:val="20"/>
        </w:rPr>
        <w:t xml:space="preserve"> </w:t>
      </w:r>
      <w:r w:rsidRPr="000E5350">
        <w:rPr>
          <w:rFonts w:ascii="Arial" w:hAnsi="Arial" w:cs="Arial"/>
          <w:color w:val="000000"/>
          <w:sz w:val="20"/>
          <w:szCs w:val="20"/>
        </w:rPr>
        <w:t>act</w:t>
      </w:r>
      <w:r w:rsidR="000152C1" w:rsidRPr="000E5350">
        <w:rPr>
          <w:rFonts w:ascii="Arial" w:hAnsi="Arial" w:cs="Arial"/>
          <w:color w:val="000000"/>
          <w:sz w:val="20"/>
          <w:szCs w:val="20"/>
        </w:rPr>
        <w:t xml:space="preserve">, </w:t>
      </w:r>
      <w:r w:rsidRPr="000E5350">
        <w:rPr>
          <w:rFonts w:ascii="Arial" w:hAnsi="Arial" w:cs="Arial"/>
          <w:color w:val="000000"/>
          <w:sz w:val="20"/>
          <w:szCs w:val="20"/>
        </w:rPr>
        <w:t>or criminal damage against property</w:t>
      </w:r>
      <w:proofErr w:type="gramStart"/>
      <w:r w:rsidRPr="000E5350">
        <w:rPr>
          <w:rFonts w:ascii="Arial" w:hAnsi="Arial" w:cs="Arial"/>
          <w:color w:val="000000"/>
          <w:sz w:val="20"/>
          <w:szCs w:val="20"/>
        </w:rPr>
        <w:t>);</w:t>
      </w:r>
      <w:proofErr w:type="gramEnd"/>
    </w:p>
    <w:p w14:paraId="6817D09E" w14:textId="77777777" w:rsidR="00896C05" w:rsidRPr="000E5350" w:rsidRDefault="00896C05"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intentional or negligent disregard for legal/regulatory requirements (whether or not the conduct is unlawful or merely contrary to any state or federal legislation</w:t>
      </w:r>
      <w:proofErr w:type="gramStart"/>
      <w:r w:rsidRPr="000E5350">
        <w:rPr>
          <w:rFonts w:ascii="Arial" w:hAnsi="Arial" w:cs="Arial"/>
          <w:color w:val="000000"/>
          <w:sz w:val="20"/>
          <w:szCs w:val="20"/>
        </w:rPr>
        <w:t>);</w:t>
      </w:r>
      <w:proofErr w:type="gramEnd"/>
    </w:p>
    <w:p w14:paraId="67AF16E4" w14:textId="77777777" w:rsidR="00896C05" w:rsidRPr="000E5350" w:rsidRDefault="00896C05"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asset </w:t>
      </w:r>
      <w:proofErr w:type="gramStart"/>
      <w:r w:rsidRPr="000E5350">
        <w:rPr>
          <w:rFonts w:ascii="Arial" w:hAnsi="Arial" w:cs="Arial"/>
          <w:color w:val="000000"/>
          <w:sz w:val="20"/>
          <w:szCs w:val="20"/>
        </w:rPr>
        <w:t>misappropriation;</w:t>
      </w:r>
      <w:proofErr w:type="gramEnd"/>
    </w:p>
    <w:p w14:paraId="430E23EF" w14:textId="77777777" w:rsidR="00896C05" w:rsidRPr="000E5350" w:rsidRDefault="00896C05"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workers’ compensation </w:t>
      </w:r>
      <w:proofErr w:type="gramStart"/>
      <w:r w:rsidRPr="000E5350">
        <w:rPr>
          <w:rFonts w:ascii="Arial" w:hAnsi="Arial" w:cs="Arial"/>
          <w:color w:val="000000"/>
          <w:sz w:val="20"/>
          <w:szCs w:val="20"/>
        </w:rPr>
        <w:t>fraud;</w:t>
      </w:r>
      <w:proofErr w:type="gramEnd"/>
    </w:p>
    <w:p w14:paraId="10857260" w14:textId="64053791" w:rsidR="00896C05" w:rsidRPr="000E5350" w:rsidRDefault="00896C05"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misuse of confidential </w:t>
      </w:r>
      <w:proofErr w:type="gramStart"/>
      <w:r w:rsidRPr="000E5350">
        <w:rPr>
          <w:rFonts w:ascii="Arial" w:hAnsi="Arial" w:cs="Arial"/>
          <w:color w:val="000000"/>
          <w:sz w:val="20"/>
          <w:szCs w:val="20"/>
        </w:rPr>
        <w:t>information;</w:t>
      </w:r>
      <w:proofErr w:type="gramEnd"/>
    </w:p>
    <w:p w14:paraId="6A818B96" w14:textId="77777777" w:rsidR="00896C05" w:rsidRPr="000E5350" w:rsidRDefault="00896C05" w:rsidP="00BB1D6B">
      <w:pPr>
        <w:pStyle w:val="ListParagraph"/>
        <w:numPr>
          <w:ilvl w:val="0"/>
          <w:numId w:val="13"/>
        </w:numPr>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bribery including </w:t>
      </w:r>
      <w:proofErr w:type="gramStart"/>
      <w:r w:rsidRPr="000E5350">
        <w:rPr>
          <w:rFonts w:ascii="Arial" w:hAnsi="Arial" w:cs="Arial"/>
          <w:color w:val="000000"/>
          <w:sz w:val="20"/>
          <w:szCs w:val="20"/>
        </w:rPr>
        <w:t>kick-backs</w:t>
      </w:r>
      <w:proofErr w:type="gramEnd"/>
      <w:r w:rsidRPr="000E5350">
        <w:rPr>
          <w:rFonts w:ascii="Arial" w:hAnsi="Arial" w:cs="Arial"/>
          <w:color w:val="000000"/>
          <w:sz w:val="20"/>
          <w:szCs w:val="20"/>
        </w:rPr>
        <w:t xml:space="preserve"> and illegal gratuities;</w:t>
      </w:r>
    </w:p>
    <w:p w14:paraId="06D4FAF9" w14:textId="206A6E03" w:rsidR="00896C05" w:rsidRPr="000E5350" w:rsidRDefault="00896C05"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intentional or negligent disregard for </w:t>
      </w:r>
      <w:r w:rsidR="008521CE">
        <w:rPr>
          <w:rFonts w:ascii="Arial" w:hAnsi="Arial" w:cs="Arial"/>
          <w:color w:val="000000"/>
          <w:sz w:val="20"/>
          <w:szCs w:val="20"/>
        </w:rPr>
        <w:t>EML</w:t>
      </w:r>
      <w:r w:rsidRPr="000E5350">
        <w:rPr>
          <w:rFonts w:ascii="Arial" w:hAnsi="Arial" w:cs="Arial"/>
          <w:color w:val="000000"/>
          <w:sz w:val="20"/>
          <w:szCs w:val="20"/>
        </w:rPr>
        <w:t xml:space="preserve"> </w:t>
      </w:r>
      <w:r w:rsidR="007A3C9E">
        <w:rPr>
          <w:rFonts w:ascii="Arial" w:hAnsi="Arial" w:cs="Arial"/>
          <w:color w:val="000000"/>
          <w:sz w:val="20"/>
          <w:szCs w:val="20"/>
        </w:rPr>
        <w:t>Group p</w:t>
      </w:r>
      <w:r w:rsidRPr="000E5350">
        <w:rPr>
          <w:rFonts w:ascii="Arial" w:hAnsi="Arial" w:cs="Arial"/>
          <w:color w:val="000000"/>
          <w:sz w:val="20"/>
          <w:szCs w:val="20"/>
        </w:rPr>
        <w:t xml:space="preserve">olicies and </w:t>
      </w:r>
      <w:proofErr w:type="gramStart"/>
      <w:r w:rsidRPr="000E5350">
        <w:rPr>
          <w:rFonts w:ascii="Arial" w:hAnsi="Arial" w:cs="Arial"/>
          <w:color w:val="000000"/>
          <w:sz w:val="20"/>
          <w:szCs w:val="20"/>
        </w:rPr>
        <w:t>procedures;</w:t>
      </w:r>
      <w:proofErr w:type="gramEnd"/>
      <w:r w:rsidRPr="000E5350" w:rsidDel="00D230BB">
        <w:rPr>
          <w:rFonts w:ascii="Arial" w:hAnsi="Arial" w:cs="Arial"/>
          <w:color w:val="000000"/>
          <w:sz w:val="20"/>
          <w:szCs w:val="20"/>
        </w:rPr>
        <w:t xml:space="preserve"> </w:t>
      </w:r>
    </w:p>
    <w:p w14:paraId="07E00BC7" w14:textId="77777777" w:rsidR="00A74430" w:rsidRPr="000E5350" w:rsidRDefault="00A7443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serious improper </w:t>
      </w:r>
      <w:proofErr w:type="gramStart"/>
      <w:r w:rsidRPr="000E5350">
        <w:rPr>
          <w:rFonts w:ascii="Arial" w:hAnsi="Arial" w:cs="Arial"/>
          <w:color w:val="000000"/>
          <w:sz w:val="20"/>
          <w:szCs w:val="20"/>
        </w:rPr>
        <w:t>conduct;</w:t>
      </w:r>
      <w:proofErr w:type="gramEnd"/>
    </w:p>
    <w:p w14:paraId="39307F86" w14:textId="77777777" w:rsidR="00A770CD" w:rsidRPr="000E5350" w:rsidRDefault="00A770CD"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bullying, victimisation and harassment that is not personally experienced by the </w:t>
      </w:r>
      <w:proofErr w:type="gramStart"/>
      <w:r w:rsidRPr="000E5350">
        <w:rPr>
          <w:rFonts w:ascii="Arial" w:hAnsi="Arial" w:cs="Arial"/>
          <w:color w:val="000000"/>
          <w:sz w:val="20"/>
          <w:szCs w:val="20"/>
        </w:rPr>
        <w:t>Reporter;</w:t>
      </w:r>
      <w:proofErr w:type="gramEnd"/>
    </w:p>
    <w:p w14:paraId="1499144B" w14:textId="77777777" w:rsidR="00A74430" w:rsidRPr="000E5350" w:rsidRDefault="00A7443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an unsafe </w:t>
      </w:r>
      <w:proofErr w:type="gramStart"/>
      <w:r w:rsidRPr="000E5350">
        <w:rPr>
          <w:rFonts w:ascii="Arial" w:hAnsi="Arial" w:cs="Arial"/>
          <w:color w:val="000000"/>
          <w:sz w:val="20"/>
          <w:szCs w:val="20"/>
        </w:rPr>
        <w:t>workplace;</w:t>
      </w:r>
      <w:proofErr w:type="gramEnd"/>
      <w:r w:rsidRPr="000E5350">
        <w:rPr>
          <w:rFonts w:ascii="Arial" w:hAnsi="Arial" w:cs="Arial"/>
          <w:color w:val="000000"/>
          <w:sz w:val="20"/>
          <w:szCs w:val="20"/>
        </w:rPr>
        <w:t xml:space="preserve"> </w:t>
      </w:r>
    </w:p>
    <w:p w14:paraId="4FAC4834" w14:textId="17148602" w:rsidR="00F63F0E" w:rsidRPr="000E5350" w:rsidRDefault="00A74430"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any </w:t>
      </w:r>
      <w:r w:rsidR="000152C1" w:rsidRPr="000E5350">
        <w:rPr>
          <w:rFonts w:ascii="Arial" w:hAnsi="Arial" w:cs="Arial"/>
          <w:color w:val="000000"/>
          <w:sz w:val="20"/>
          <w:szCs w:val="20"/>
        </w:rPr>
        <w:t>c</w:t>
      </w:r>
      <w:r w:rsidRPr="000E5350">
        <w:rPr>
          <w:rFonts w:ascii="Arial" w:hAnsi="Arial" w:cs="Arial"/>
          <w:color w:val="000000"/>
          <w:sz w:val="20"/>
          <w:szCs w:val="20"/>
        </w:rPr>
        <w:t xml:space="preserve">onduct which may cause financial or non-financial loss or be otherwise detrimental to the interest of </w:t>
      </w:r>
      <w:r w:rsidR="007A3C9E">
        <w:rPr>
          <w:rFonts w:ascii="Arial" w:hAnsi="Arial" w:cs="Arial"/>
          <w:color w:val="000000"/>
          <w:sz w:val="20"/>
          <w:szCs w:val="20"/>
        </w:rPr>
        <w:t xml:space="preserve">the </w:t>
      </w:r>
      <w:r w:rsidR="008521CE">
        <w:rPr>
          <w:rFonts w:ascii="Arial" w:hAnsi="Arial" w:cs="Arial"/>
          <w:color w:val="000000"/>
          <w:sz w:val="20"/>
          <w:szCs w:val="20"/>
        </w:rPr>
        <w:t>EML</w:t>
      </w:r>
      <w:r w:rsidR="007A3C9E">
        <w:rPr>
          <w:rFonts w:ascii="Arial" w:hAnsi="Arial" w:cs="Arial"/>
          <w:color w:val="000000"/>
          <w:sz w:val="20"/>
          <w:szCs w:val="20"/>
        </w:rPr>
        <w:t xml:space="preserve"> </w:t>
      </w:r>
      <w:proofErr w:type="gramStart"/>
      <w:r w:rsidR="007A3C9E">
        <w:rPr>
          <w:rFonts w:ascii="Arial" w:hAnsi="Arial" w:cs="Arial"/>
          <w:color w:val="000000"/>
          <w:sz w:val="20"/>
          <w:szCs w:val="20"/>
        </w:rPr>
        <w:t>Group</w:t>
      </w:r>
      <w:r w:rsidR="00FF5B0E" w:rsidRPr="000E5350">
        <w:rPr>
          <w:rFonts w:ascii="Arial" w:hAnsi="Arial" w:cs="Arial"/>
          <w:color w:val="000000"/>
          <w:sz w:val="20"/>
          <w:szCs w:val="20"/>
        </w:rPr>
        <w:t>;</w:t>
      </w:r>
      <w:proofErr w:type="gramEnd"/>
    </w:p>
    <w:p w14:paraId="1F5ACD42" w14:textId="77777777" w:rsidR="00FF5B0E" w:rsidRPr="000E5350" w:rsidRDefault="00FF5B0E"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 xml:space="preserve">conduct involving substantial risk to public health or safety; </w:t>
      </w:r>
      <w:r w:rsidR="006C2CE8" w:rsidRPr="000E5350">
        <w:rPr>
          <w:rFonts w:ascii="Arial" w:hAnsi="Arial" w:cs="Arial"/>
          <w:color w:val="000000"/>
          <w:sz w:val="20"/>
          <w:szCs w:val="20"/>
        </w:rPr>
        <w:t>or</w:t>
      </w:r>
    </w:p>
    <w:p w14:paraId="798112B2" w14:textId="77777777" w:rsidR="00FF5B0E" w:rsidRPr="000E5350" w:rsidRDefault="00FF5B0E" w:rsidP="00BB1D6B">
      <w:pPr>
        <w:pStyle w:val="ListParagraph"/>
        <w:numPr>
          <w:ilvl w:val="0"/>
          <w:numId w:val="13"/>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color w:val="000000"/>
          <w:sz w:val="20"/>
          <w:szCs w:val="20"/>
        </w:rPr>
        <w:t>the concealment of any of the above.</w:t>
      </w:r>
    </w:p>
    <w:p w14:paraId="67B73FEE"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7C1C84AB" w14:textId="77777777" w:rsidR="00311F9F" w:rsidRPr="000E5350" w:rsidRDefault="00A74430" w:rsidP="00311F9F">
      <w:pPr>
        <w:autoSpaceDE w:val="0"/>
        <w:autoSpaceDN w:val="0"/>
        <w:adjustRightInd w:val="0"/>
        <w:spacing w:after="0" w:line="276" w:lineRule="auto"/>
        <w:jc w:val="both"/>
        <w:rPr>
          <w:rFonts w:ascii="Arial" w:hAnsi="Arial" w:cs="Arial"/>
          <w:sz w:val="20"/>
          <w:szCs w:val="20"/>
        </w:rPr>
      </w:pPr>
      <w:r w:rsidRPr="000E5350">
        <w:rPr>
          <w:rFonts w:ascii="Arial" w:hAnsi="Arial" w:cs="Arial"/>
          <w:b/>
          <w:bCs/>
          <w:color w:val="000000"/>
          <w:sz w:val="20"/>
          <w:szCs w:val="20"/>
        </w:rPr>
        <w:t>3.</w:t>
      </w:r>
      <w:r w:rsidR="00BB1D6B" w:rsidRPr="000E5350">
        <w:rPr>
          <w:rFonts w:ascii="Arial" w:hAnsi="Arial" w:cs="Arial"/>
          <w:b/>
          <w:bCs/>
          <w:color w:val="000000"/>
          <w:sz w:val="20"/>
          <w:szCs w:val="20"/>
        </w:rPr>
        <w:t>4</w:t>
      </w:r>
      <w:r w:rsidRPr="000E5350">
        <w:rPr>
          <w:rFonts w:ascii="Arial" w:hAnsi="Arial" w:cs="Arial"/>
          <w:b/>
          <w:bCs/>
          <w:color w:val="000000"/>
          <w:sz w:val="20"/>
          <w:szCs w:val="20"/>
        </w:rPr>
        <w:t xml:space="preserve">. </w:t>
      </w:r>
      <w:r w:rsidR="00374670" w:rsidRPr="000E5350">
        <w:rPr>
          <w:rFonts w:ascii="Arial" w:hAnsi="Arial" w:cs="Arial"/>
          <w:bCs/>
          <w:color w:val="000000"/>
          <w:sz w:val="20"/>
          <w:szCs w:val="20"/>
        </w:rPr>
        <w:t>D</w:t>
      </w:r>
      <w:r w:rsidR="002514C6" w:rsidRPr="000E5350">
        <w:rPr>
          <w:rFonts w:ascii="Arial" w:hAnsi="Arial" w:cs="Arial"/>
          <w:bCs/>
          <w:color w:val="000000"/>
          <w:sz w:val="20"/>
          <w:szCs w:val="20"/>
        </w:rPr>
        <w:t xml:space="preserve">isclosures </w:t>
      </w:r>
      <w:r w:rsidR="005C149B" w:rsidRPr="000E5350">
        <w:rPr>
          <w:rFonts w:ascii="Arial" w:hAnsi="Arial" w:cs="Arial"/>
          <w:bCs/>
          <w:color w:val="000000"/>
          <w:sz w:val="20"/>
          <w:szCs w:val="20"/>
        </w:rPr>
        <w:t xml:space="preserve">which are </w:t>
      </w:r>
      <w:r w:rsidR="00AD18F1" w:rsidRPr="000E5350">
        <w:rPr>
          <w:rFonts w:ascii="Arial" w:hAnsi="Arial" w:cs="Arial"/>
          <w:bCs/>
          <w:color w:val="000000"/>
          <w:sz w:val="20"/>
          <w:szCs w:val="20"/>
        </w:rPr>
        <w:t xml:space="preserve">made </w:t>
      </w:r>
      <w:r w:rsidR="005C149B" w:rsidRPr="000E5350">
        <w:rPr>
          <w:rFonts w:ascii="Arial" w:hAnsi="Arial" w:cs="Arial"/>
          <w:bCs/>
          <w:color w:val="000000"/>
          <w:sz w:val="20"/>
          <w:szCs w:val="20"/>
        </w:rPr>
        <w:t>t</w:t>
      </w:r>
      <w:r w:rsidR="00AD18F1" w:rsidRPr="000E5350">
        <w:rPr>
          <w:rFonts w:ascii="Arial" w:hAnsi="Arial" w:cs="Arial"/>
          <w:bCs/>
          <w:color w:val="000000"/>
          <w:sz w:val="20"/>
          <w:szCs w:val="20"/>
        </w:rPr>
        <w:t xml:space="preserve">hat </w:t>
      </w:r>
      <w:r w:rsidR="002514C6" w:rsidRPr="000E5350">
        <w:rPr>
          <w:rFonts w:ascii="Arial" w:hAnsi="Arial" w:cs="Arial"/>
          <w:bCs/>
          <w:color w:val="000000"/>
          <w:sz w:val="20"/>
          <w:szCs w:val="20"/>
        </w:rPr>
        <w:t xml:space="preserve">eventually turn out to be incorrect will be </w:t>
      </w:r>
      <w:r w:rsidR="005C149B" w:rsidRPr="000E5350">
        <w:rPr>
          <w:rFonts w:ascii="Arial" w:hAnsi="Arial" w:cs="Arial"/>
          <w:bCs/>
          <w:color w:val="000000"/>
          <w:sz w:val="20"/>
          <w:szCs w:val="20"/>
        </w:rPr>
        <w:t xml:space="preserve">still be </w:t>
      </w:r>
      <w:r w:rsidR="002514C6" w:rsidRPr="000E5350">
        <w:rPr>
          <w:rFonts w:ascii="Arial" w:hAnsi="Arial" w:cs="Arial"/>
          <w:bCs/>
          <w:color w:val="000000"/>
          <w:sz w:val="20"/>
          <w:szCs w:val="20"/>
        </w:rPr>
        <w:t>eligible for Protection under the Policy, however,</w:t>
      </w:r>
      <w:r w:rsidR="002514C6" w:rsidRPr="000E5350">
        <w:rPr>
          <w:rFonts w:ascii="Arial" w:hAnsi="Arial" w:cs="Arial"/>
          <w:b/>
          <w:bCs/>
          <w:color w:val="000000"/>
          <w:sz w:val="20"/>
          <w:szCs w:val="20"/>
        </w:rPr>
        <w:t xml:space="preserve"> </w:t>
      </w:r>
      <w:r w:rsidRPr="000E5350">
        <w:rPr>
          <w:rFonts w:ascii="Arial" w:hAnsi="Arial" w:cs="Arial"/>
          <w:sz w:val="20"/>
          <w:szCs w:val="20"/>
        </w:rPr>
        <w:t xml:space="preserve">Disclosures that are not genuine, </w:t>
      </w:r>
      <w:r w:rsidR="00D81029" w:rsidRPr="000E5350">
        <w:rPr>
          <w:rFonts w:ascii="Arial" w:hAnsi="Arial" w:cs="Arial"/>
          <w:sz w:val="20"/>
          <w:szCs w:val="20"/>
        </w:rPr>
        <w:t xml:space="preserve">or which </w:t>
      </w:r>
      <w:r w:rsidRPr="000E5350">
        <w:rPr>
          <w:rFonts w:ascii="Arial" w:hAnsi="Arial" w:cs="Arial"/>
          <w:sz w:val="20"/>
          <w:szCs w:val="20"/>
        </w:rPr>
        <w:t xml:space="preserve">are frivolous will not be covered by this </w:t>
      </w:r>
      <w:r w:rsidR="0065198A" w:rsidRPr="000E5350">
        <w:rPr>
          <w:rFonts w:ascii="Arial" w:hAnsi="Arial" w:cs="Arial"/>
          <w:sz w:val="20"/>
          <w:szCs w:val="20"/>
        </w:rPr>
        <w:t>Policy</w:t>
      </w:r>
      <w:r w:rsidRPr="000E5350">
        <w:rPr>
          <w:rFonts w:ascii="Arial" w:hAnsi="Arial" w:cs="Arial"/>
          <w:sz w:val="20"/>
          <w:szCs w:val="20"/>
        </w:rPr>
        <w:t xml:space="preserve"> and no Protection will be afforded to a Reporter in these circumstances.</w:t>
      </w:r>
      <w:r w:rsidR="00311F9F" w:rsidRPr="000E5350">
        <w:rPr>
          <w:rFonts w:ascii="Arial" w:hAnsi="Arial" w:cs="Arial"/>
          <w:sz w:val="20"/>
          <w:szCs w:val="20"/>
        </w:rPr>
        <w:t xml:space="preserve">  Please note that disclosures that do not fall within the scope of a Wrongdoing do not qualify for any protection.</w:t>
      </w:r>
    </w:p>
    <w:p w14:paraId="6D1A93F2" w14:textId="77777777" w:rsidR="00BB1D6B" w:rsidRPr="000E5350" w:rsidRDefault="00BB1D6B" w:rsidP="00BB1D6B">
      <w:pPr>
        <w:pStyle w:val="Default"/>
        <w:spacing w:line="360" w:lineRule="auto"/>
        <w:jc w:val="both"/>
        <w:rPr>
          <w:b/>
          <w:bCs/>
          <w:color w:val="002060"/>
          <w:sz w:val="22"/>
          <w:szCs w:val="22"/>
        </w:rPr>
      </w:pPr>
    </w:p>
    <w:p w14:paraId="2FAAA69F" w14:textId="77777777" w:rsidR="00A74430" w:rsidRPr="000E5350" w:rsidRDefault="00A74430" w:rsidP="00BB1D6B">
      <w:pPr>
        <w:pStyle w:val="Default"/>
        <w:spacing w:after="120" w:line="360" w:lineRule="auto"/>
        <w:jc w:val="both"/>
        <w:rPr>
          <w:b/>
          <w:bCs/>
          <w:color w:val="002060"/>
          <w:sz w:val="22"/>
          <w:szCs w:val="22"/>
        </w:rPr>
      </w:pPr>
      <w:r w:rsidRPr="000E5350">
        <w:rPr>
          <w:b/>
          <w:bCs/>
          <w:color w:val="002060"/>
          <w:sz w:val="22"/>
          <w:szCs w:val="22"/>
        </w:rPr>
        <w:t xml:space="preserve">4. PROCEDURES FOR </w:t>
      </w:r>
      <w:r w:rsidR="00BB1D6B" w:rsidRPr="000E5350">
        <w:rPr>
          <w:b/>
          <w:bCs/>
          <w:color w:val="002060"/>
          <w:sz w:val="22"/>
          <w:szCs w:val="22"/>
        </w:rPr>
        <w:t>MAKING A DISCLOSURE</w:t>
      </w:r>
      <w:r w:rsidRPr="000E5350">
        <w:rPr>
          <w:b/>
          <w:bCs/>
          <w:color w:val="002060"/>
          <w:sz w:val="22"/>
          <w:szCs w:val="22"/>
        </w:rPr>
        <w:t xml:space="preserve"> </w:t>
      </w:r>
    </w:p>
    <w:p w14:paraId="40C6F768" w14:textId="77777777" w:rsidR="00A74430" w:rsidRPr="000E5350" w:rsidRDefault="00A74430" w:rsidP="00E56EA0">
      <w:pPr>
        <w:pStyle w:val="Default"/>
        <w:spacing w:line="276" w:lineRule="auto"/>
        <w:jc w:val="both"/>
        <w:rPr>
          <w:color w:val="auto"/>
          <w:sz w:val="20"/>
          <w:szCs w:val="20"/>
        </w:rPr>
      </w:pPr>
      <w:r w:rsidRPr="000E5350">
        <w:rPr>
          <w:b/>
          <w:bCs/>
          <w:color w:val="auto"/>
          <w:sz w:val="20"/>
          <w:szCs w:val="20"/>
        </w:rPr>
        <w:t xml:space="preserve">4.1. </w:t>
      </w:r>
      <w:r w:rsidR="00CB6321" w:rsidRPr="000E5350">
        <w:rPr>
          <w:color w:val="auto"/>
          <w:sz w:val="20"/>
          <w:szCs w:val="20"/>
        </w:rPr>
        <w:t>Reporters are</w:t>
      </w:r>
      <w:r w:rsidRPr="000E5350">
        <w:rPr>
          <w:color w:val="auto"/>
          <w:sz w:val="20"/>
          <w:szCs w:val="20"/>
        </w:rPr>
        <w:t xml:space="preserve"> encouraged to </w:t>
      </w:r>
      <w:r w:rsidR="00CB6321" w:rsidRPr="000E5350">
        <w:rPr>
          <w:color w:val="auto"/>
          <w:sz w:val="20"/>
          <w:szCs w:val="20"/>
        </w:rPr>
        <w:t xml:space="preserve">make a Disclosure </w:t>
      </w:r>
      <w:r w:rsidRPr="000E5350">
        <w:rPr>
          <w:color w:val="auto"/>
          <w:sz w:val="20"/>
          <w:szCs w:val="20"/>
        </w:rPr>
        <w:t>utilising the process</w:t>
      </w:r>
      <w:r w:rsidR="00820DB0" w:rsidRPr="000E5350">
        <w:rPr>
          <w:color w:val="auto"/>
          <w:sz w:val="20"/>
          <w:szCs w:val="20"/>
        </w:rPr>
        <w:t xml:space="preserve"> detailed</w:t>
      </w:r>
      <w:r w:rsidRPr="000E5350">
        <w:rPr>
          <w:color w:val="auto"/>
          <w:sz w:val="20"/>
          <w:szCs w:val="20"/>
        </w:rPr>
        <w:t xml:space="preserve"> in this </w:t>
      </w:r>
      <w:r w:rsidR="0065198A" w:rsidRPr="000E5350">
        <w:rPr>
          <w:color w:val="auto"/>
          <w:sz w:val="20"/>
          <w:szCs w:val="20"/>
        </w:rPr>
        <w:t>Policy</w:t>
      </w:r>
      <w:r w:rsidRPr="000E5350">
        <w:rPr>
          <w:color w:val="auto"/>
          <w:sz w:val="20"/>
          <w:szCs w:val="20"/>
        </w:rPr>
        <w:t xml:space="preserve">. </w:t>
      </w:r>
    </w:p>
    <w:p w14:paraId="2C0E1BDC" w14:textId="77777777" w:rsidR="00BB1D6B" w:rsidRPr="000E5350" w:rsidRDefault="00BB1D6B" w:rsidP="00E56EA0">
      <w:pPr>
        <w:pStyle w:val="Default"/>
        <w:spacing w:line="276" w:lineRule="auto"/>
        <w:jc w:val="both"/>
        <w:rPr>
          <w:b/>
          <w:bCs/>
          <w:color w:val="auto"/>
          <w:sz w:val="20"/>
          <w:szCs w:val="20"/>
        </w:rPr>
      </w:pPr>
    </w:p>
    <w:p w14:paraId="344FA0E9" w14:textId="77777777" w:rsidR="006737DE" w:rsidRPr="000E5350" w:rsidRDefault="00A74430" w:rsidP="00E56EA0">
      <w:pPr>
        <w:pStyle w:val="Default"/>
        <w:spacing w:line="276" w:lineRule="auto"/>
        <w:jc w:val="both"/>
        <w:rPr>
          <w:color w:val="auto"/>
          <w:sz w:val="20"/>
          <w:szCs w:val="20"/>
        </w:rPr>
      </w:pPr>
      <w:r w:rsidRPr="000E5350">
        <w:rPr>
          <w:b/>
          <w:bCs/>
          <w:color w:val="auto"/>
          <w:sz w:val="20"/>
          <w:szCs w:val="20"/>
        </w:rPr>
        <w:t>4.</w:t>
      </w:r>
      <w:r w:rsidR="003B36EF" w:rsidRPr="000E5350">
        <w:rPr>
          <w:b/>
          <w:bCs/>
          <w:color w:val="auto"/>
          <w:sz w:val="20"/>
          <w:szCs w:val="20"/>
        </w:rPr>
        <w:t>2</w:t>
      </w:r>
      <w:r w:rsidRPr="000E5350">
        <w:rPr>
          <w:b/>
          <w:bCs/>
          <w:color w:val="auto"/>
          <w:sz w:val="20"/>
          <w:szCs w:val="20"/>
        </w:rPr>
        <w:t xml:space="preserve">. </w:t>
      </w:r>
      <w:r w:rsidRPr="000E5350">
        <w:rPr>
          <w:color w:val="auto"/>
          <w:sz w:val="20"/>
          <w:szCs w:val="20"/>
        </w:rPr>
        <w:t xml:space="preserve">A Reporter is encouraged to </w:t>
      </w:r>
      <w:r w:rsidR="00CB6321" w:rsidRPr="000E5350">
        <w:rPr>
          <w:color w:val="auto"/>
          <w:sz w:val="20"/>
          <w:szCs w:val="20"/>
        </w:rPr>
        <w:t>make a Disclosure</w:t>
      </w:r>
      <w:r w:rsidRPr="000E5350">
        <w:rPr>
          <w:color w:val="auto"/>
          <w:sz w:val="20"/>
          <w:szCs w:val="20"/>
        </w:rPr>
        <w:t xml:space="preserve"> in the first instance to the GFCIO. </w:t>
      </w:r>
    </w:p>
    <w:p w14:paraId="6DDCEA40"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4F1390C3" w14:textId="37BFBDA8" w:rsidR="006737DE" w:rsidRPr="000E5350" w:rsidRDefault="006737DE" w:rsidP="00E56EA0">
      <w:pPr>
        <w:autoSpaceDE w:val="0"/>
        <w:autoSpaceDN w:val="0"/>
        <w:adjustRightInd w:val="0"/>
        <w:spacing w:after="0" w:line="276" w:lineRule="auto"/>
        <w:jc w:val="both"/>
        <w:rPr>
          <w:rFonts w:ascii="Arial" w:hAnsi="Arial" w:cs="Arial"/>
          <w:b/>
          <w:bCs/>
          <w:color w:val="002060"/>
          <w:sz w:val="20"/>
          <w:szCs w:val="20"/>
        </w:rPr>
      </w:pPr>
      <w:r w:rsidRPr="000E5350">
        <w:rPr>
          <w:rFonts w:ascii="Arial" w:hAnsi="Arial" w:cs="Arial"/>
          <w:b/>
          <w:bCs/>
          <w:color w:val="000000"/>
          <w:sz w:val="20"/>
          <w:szCs w:val="20"/>
        </w:rPr>
        <w:t>4.</w:t>
      </w:r>
      <w:proofErr w:type="gramStart"/>
      <w:r w:rsidR="003B36EF" w:rsidRPr="000E5350">
        <w:rPr>
          <w:rFonts w:ascii="Arial" w:hAnsi="Arial" w:cs="Arial"/>
          <w:b/>
          <w:bCs/>
          <w:color w:val="000000"/>
          <w:sz w:val="20"/>
          <w:szCs w:val="20"/>
        </w:rPr>
        <w:t>3</w:t>
      </w:r>
      <w:r w:rsidR="004C1AF6" w:rsidRPr="000E5350">
        <w:rPr>
          <w:rFonts w:ascii="Arial" w:hAnsi="Arial" w:cs="Arial"/>
          <w:b/>
          <w:bCs/>
          <w:color w:val="000000"/>
          <w:sz w:val="20"/>
          <w:szCs w:val="20"/>
        </w:rPr>
        <w:t>.</w:t>
      </w:r>
      <w:r w:rsidR="00D21B39">
        <w:rPr>
          <w:rFonts w:ascii="Arial" w:hAnsi="Arial" w:cs="Arial"/>
          <w:bCs/>
          <w:sz w:val="20"/>
          <w:szCs w:val="20"/>
        </w:rPr>
        <w:t>D</w:t>
      </w:r>
      <w:r w:rsidRPr="000E5350">
        <w:rPr>
          <w:rFonts w:ascii="Arial" w:hAnsi="Arial" w:cs="Arial"/>
          <w:bCs/>
          <w:sz w:val="20"/>
          <w:szCs w:val="20"/>
        </w:rPr>
        <w:t>isclosures</w:t>
      </w:r>
      <w:proofErr w:type="gramEnd"/>
      <w:r w:rsidRPr="000E5350">
        <w:rPr>
          <w:rFonts w:ascii="Arial" w:hAnsi="Arial" w:cs="Arial"/>
          <w:bCs/>
          <w:sz w:val="20"/>
          <w:szCs w:val="20"/>
        </w:rPr>
        <w:t xml:space="preserve"> can be made</w:t>
      </w:r>
      <w:r w:rsidR="00336E2B">
        <w:rPr>
          <w:rFonts w:ascii="Arial" w:hAnsi="Arial" w:cs="Arial"/>
          <w:bCs/>
          <w:sz w:val="20"/>
          <w:szCs w:val="20"/>
        </w:rPr>
        <w:t xml:space="preserve"> to any of the following</w:t>
      </w:r>
      <w:r w:rsidRPr="000E5350">
        <w:rPr>
          <w:rFonts w:ascii="Arial" w:hAnsi="Arial" w:cs="Arial"/>
          <w:bCs/>
          <w:sz w:val="20"/>
          <w:szCs w:val="20"/>
        </w:rPr>
        <w:t>:</w:t>
      </w:r>
    </w:p>
    <w:p w14:paraId="3CA557E4" w14:textId="77777777" w:rsidR="006737DE" w:rsidRPr="000E5350" w:rsidRDefault="00711657" w:rsidP="00BB1D6B">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by</w:t>
      </w:r>
      <w:r w:rsidR="006737DE" w:rsidRPr="000E5350">
        <w:rPr>
          <w:rFonts w:ascii="Arial" w:hAnsi="Arial" w:cs="Arial"/>
          <w:sz w:val="20"/>
          <w:szCs w:val="20"/>
        </w:rPr>
        <w:t xml:space="preserve"> contact</w:t>
      </w:r>
      <w:r w:rsidRPr="000E5350">
        <w:rPr>
          <w:rFonts w:ascii="Arial" w:hAnsi="Arial" w:cs="Arial"/>
          <w:sz w:val="20"/>
          <w:szCs w:val="20"/>
        </w:rPr>
        <w:t>ing</w:t>
      </w:r>
      <w:r w:rsidR="006737DE" w:rsidRPr="000E5350">
        <w:rPr>
          <w:rFonts w:ascii="Arial" w:hAnsi="Arial" w:cs="Arial"/>
          <w:sz w:val="20"/>
          <w:szCs w:val="20"/>
        </w:rPr>
        <w:t xml:space="preserve"> </w:t>
      </w:r>
      <w:r w:rsidR="002A336D" w:rsidRPr="000E5350">
        <w:rPr>
          <w:rFonts w:ascii="Arial" w:hAnsi="Arial" w:cs="Arial"/>
          <w:sz w:val="20"/>
          <w:szCs w:val="20"/>
        </w:rPr>
        <w:t xml:space="preserve">the </w:t>
      </w:r>
      <w:r w:rsidR="008521CE">
        <w:rPr>
          <w:rFonts w:ascii="Arial" w:hAnsi="Arial" w:cs="Arial"/>
          <w:sz w:val="20"/>
          <w:szCs w:val="20"/>
        </w:rPr>
        <w:t>EML</w:t>
      </w:r>
      <w:r w:rsidR="006737DE" w:rsidRPr="000E5350">
        <w:rPr>
          <w:rFonts w:ascii="Arial" w:hAnsi="Arial" w:cs="Arial"/>
          <w:sz w:val="20"/>
          <w:szCs w:val="20"/>
        </w:rPr>
        <w:t xml:space="preserve"> Fraud Hotline</w:t>
      </w:r>
      <w:r w:rsidR="00CB6321" w:rsidRPr="000E5350">
        <w:rPr>
          <w:rFonts w:ascii="Arial" w:hAnsi="Arial" w:cs="Arial"/>
          <w:sz w:val="20"/>
          <w:szCs w:val="20"/>
        </w:rPr>
        <w:t xml:space="preserve"> on </w:t>
      </w:r>
      <w:r w:rsidR="006737DE" w:rsidRPr="000E5350">
        <w:rPr>
          <w:rFonts w:ascii="Arial" w:hAnsi="Arial" w:cs="Arial"/>
          <w:sz w:val="20"/>
          <w:szCs w:val="20"/>
        </w:rPr>
        <w:t xml:space="preserve">02 8251 </w:t>
      </w:r>
      <w:proofErr w:type="gramStart"/>
      <w:r w:rsidR="006737DE" w:rsidRPr="000E5350">
        <w:rPr>
          <w:rFonts w:ascii="Arial" w:hAnsi="Arial" w:cs="Arial"/>
          <w:sz w:val="20"/>
          <w:szCs w:val="20"/>
        </w:rPr>
        <w:t>9229</w:t>
      </w:r>
      <w:r w:rsidR="00CB6321" w:rsidRPr="000E5350">
        <w:rPr>
          <w:rFonts w:ascii="Arial" w:hAnsi="Arial" w:cs="Arial"/>
          <w:sz w:val="20"/>
          <w:szCs w:val="20"/>
        </w:rPr>
        <w:t>;</w:t>
      </w:r>
      <w:proofErr w:type="gramEnd"/>
    </w:p>
    <w:p w14:paraId="2E299182" w14:textId="77777777" w:rsidR="00711657" w:rsidRPr="000E5350" w:rsidRDefault="006737DE" w:rsidP="00BB1D6B">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in writing, GPO Box 4143, Sydney NSW 2001</w:t>
      </w:r>
      <w:r w:rsidR="00CB6321" w:rsidRPr="000E5350">
        <w:rPr>
          <w:rFonts w:ascii="Arial" w:hAnsi="Arial" w:cs="Arial"/>
          <w:sz w:val="20"/>
          <w:szCs w:val="20"/>
        </w:rPr>
        <w:t xml:space="preserve"> marked to the attention of the </w:t>
      </w:r>
      <w:proofErr w:type="gramStart"/>
      <w:r w:rsidR="00CB6321" w:rsidRPr="000E5350">
        <w:rPr>
          <w:rFonts w:ascii="Arial" w:hAnsi="Arial" w:cs="Arial"/>
          <w:sz w:val="20"/>
          <w:szCs w:val="20"/>
        </w:rPr>
        <w:t>GFCIO</w:t>
      </w:r>
      <w:r w:rsidRPr="000E5350">
        <w:rPr>
          <w:rFonts w:ascii="Arial" w:hAnsi="Arial" w:cs="Arial"/>
          <w:sz w:val="20"/>
          <w:szCs w:val="20"/>
        </w:rPr>
        <w:t>;</w:t>
      </w:r>
      <w:proofErr w:type="gramEnd"/>
      <w:r w:rsidRPr="000E5350">
        <w:rPr>
          <w:rFonts w:ascii="Arial" w:hAnsi="Arial" w:cs="Arial"/>
          <w:sz w:val="20"/>
          <w:szCs w:val="20"/>
        </w:rPr>
        <w:t xml:space="preserve"> </w:t>
      </w:r>
    </w:p>
    <w:p w14:paraId="0BBFED3D" w14:textId="0965B998" w:rsidR="006737DE" w:rsidRDefault="00CB6321" w:rsidP="00BB1D6B">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 xml:space="preserve">by </w:t>
      </w:r>
      <w:r w:rsidR="006737DE" w:rsidRPr="000E5350">
        <w:rPr>
          <w:rFonts w:ascii="Arial" w:hAnsi="Arial" w:cs="Arial"/>
          <w:sz w:val="20"/>
          <w:szCs w:val="20"/>
        </w:rPr>
        <w:t xml:space="preserve">email to </w:t>
      </w:r>
      <w:hyperlink r:id="rId11" w:history="1">
        <w:r w:rsidR="00BB7A6F" w:rsidRPr="000E5350">
          <w:rPr>
            <w:rStyle w:val="Hyperlink"/>
            <w:rFonts w:ascii="Arial" w:hAnsi="Arial" w:cs="Arial"/>
            <w:color w:val="auto"/>
            <w:sz w:val="20"/>
            <w:szCs w:val="20"/>
          </w:rPr>
          <w:t>fraud@eml.com.au</w:t>
        </w:r>
      </w:hyperlink>
      <w:r w:rsidR="0088226F" w:rsidRPr="000E5350">
        <w:rPr>
          <w:rFonts w:ascii="Arial" w:hAnsi="Arial" w:cs="Arial"/>
          <w:sz w:val="20"/>
          <w:szCs w:val="20"/>
        </w:rPr>
        <w:t>;</w:t>
      </w:r>
    </w:p>
    <w:p w14:paraId="1E8DBEE8" w14:textId="224A725B" w:rsidR="007A3C9E" w:rsidRPr="000E5350" w:rsidRDefault="007A3C9E" w:rsidP="00BB1D6B">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Pr>
          <w:rFonts w:ascii="Arial" w:hAnsi="Arial" w:cs="Arial"/>
          <w:sz w:val="20"/>
          <w:szCs w:val="20"/>
        </w:rPr>
        <w:t xml:space="preserve">by email to </w:t>
      </w:r>
      <w:proofErr w:type="gramStart"/>
      <w:r w:rsidRPr="007A3C9E">
        <w:rPr>
          <w:rFonts w:ascii="Arial" w:hAnsi="Arial" w:cs="Arial"/>
          <w:sz w:val="20"/>
          <w:szCs w:val="20"/>
          <w:u w:val="single"/>
        </w:rPr>
        <w:t>director@eml.com.au</w:t>
      </w:r>
      <w:r>
        <w:rPr>
          <w:rFonts w:ascii="Arial" w:hAnsi="Arial" w:cs="Arial"/>
          <w:sz w:val="20"/>
          <w:szCs w:val="20"/>
        </w:rPr>
        <w:t>;</w:t>
      </w:r>
      <w:proofErr w:type="gramEnd"/>
    </w:p>
    <w:p w14:paraId="5CFCFBCC" w14:textId="42AA7654" w:rsidR="00DC438F" w:rsidRPr="000E5350" w:rsidRDefault="000854CF" w:rsidP="00BB1D6B">
      <w:pPr>
        <w:pStyle w:val="ListParagraph"/>
        <w:numPr>
          <w:ilvl w:val="0"/>
          <w:numId w:val="14"/>
        </w:numPr>
        <w:tabs>
          <w:tab w:val="left" w:pos="360"/>
        </w:tabs>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 xml:space="preserve">by contacting </w:t>
      </w:r>
      <w:r w:rsidR="0088226F" w:rsidRPr="000E5350">
        <w:rPr>
          <w:rFonts w:ascii="Arial" w:hAnsi="Arial" w:cs="Arial"/>
          <w:sz w:val="20"/>
          <w:szCs w:val="20"/>
        </w:rPr>
        <w:t xml:space="preserve">an officer or senior manager of </w:t>
      </w:r>
      <w:r w:rsidR="007A3C9E">
        <w:rPr>
          <w:rFonts w:ascii="Arial" w:hAnsi="Arial" w:cs="Arial"/>
          <w:sz w:val="20"/>
          <w:szCs w:val="20"/>
        </w:rPr>
        <w:t xml:space="preserve">the </w:t>
      </w:r>
      <w:r w:rsidR="008521CE">
        <w:rPr>
          <w:rFonts w:ascii="Arial" w:hAnsi="Arial" w:cs="Arial"/>
          <w:sz w:val="20"/>
          <w:szCs w:val="20"/>
        </w:rPr>
        <w:t>EML</w:t>
      </w:r>
      <w:r w:rsidR="007A3C9E">
        <w:rPr>
          <w:rFonts w:ascii="Arial" w:hAnsi="Arial" w:cs="Arial"/>
          <w:sz w:val="20"/>
          <w:szCs w:val="20"/>
        </w:rPr>
        <w:t xml:space="preserve"> </w:t>
      </w:r>
      <w:proofErr w:type="gramStart"/>
      <w:r w:rsidR="007A3C9E">
        <w:rPr>
          <w:rFonts w:ascii="Arial" w:hAnsi="Arial" w:cs="Arial"/>
          <w:sz w:val="20"/>
          <w:szCs w:val="20"/>
        </w:rPr>
        <w:t>Group</w:t>
      </w:r>
      <w:r w:rsidR="0088226F" w:rsidRPr="000E5350">
        <w:rPr>
          <w:rFonts w:ascii="Arial" w:hAnsi="Arial" w:cs="Arial"/>
          <w:sz w:val="20"/>
          <w:szCs w:val="20"/>
        </w:rPr>
        <w:t>;</w:t>
      </w:r>
      <w:proofErr w:type="gramEnd"/>
    </w:p>
    <w:p w14:paraId="7054BB9D" w14:textId="6B2F9DE4" w:rsidR="0088226F" w:rsidRDefault="00391601" w:rsidP="00BB1D6B">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to any person prescribed or authorised by law (</w:t>
      </w:r>
      <w:r w:rsidR="00231EC7" w:rsidRPr="000E5350">
        <w:rPr>
          <w:rFonts w:ascii="Arial" w:hAnsi="Arial" w:cs="Arial"/>
          <w:sz w:val="20"/>
          <w:szCs w:val="20"/>
        </w:rPr>
        <w:t>also s</w:t>
      </w:r>
      <w:r w:rsidRPr="000E5350">
        <w:rPr>
          <w:rFonts w:ascii="Arial" w:hAnsi="Arial" w:cs="Arial"/>
          <w:sz w:val="20"/>
          <w:szCs w:val="20"/>
        </w:rPr>
        <w:t xml:space="preserve">ee Appendices </w:t>
      </w:r>
      <w:r w:rsidR="00231EC7" w:rsidRPr="000E5350">
        <w:rPr>
          <w:rFonts w:ascii="Arial" w:hAnsi="Arial" w:cs="Arial"/>
          <w:sz w:val="20"/>
          <w:szCs w:val="20"/>
        </w:rPr>
        <w:t>B and C</w:t>
      </w:r>
      <w:r w:rsidRPr="000E5350">
        <w:rPr>
          <w:rFonts w:ascii="Arial" w:hAnsi="Arial" w:cs="Arial"/>
          <w:sz w:val="20"/>
          <w:szCs w:val="20"/>
        </w:rPr>
        <w:t>)</w:t>
      </w:r>
      <w:r w:rsidR="00231EC7" w:rsidRPr="000E5350">
        <w:rPr>
          <w:rFonts w:ascii="Arial" w:hAnsi="Arial" w:cs="Arial"/>
          <w:sz w:val="20"/>
          <w:szCs w:val="20"/>
        </w:rPr>
        <w:t>.</w:t>
      </w:r>
    </w:p>
    <w:p w14:paraId="6DD828E9" w14:textId="301D4029" w:rsidR="00E273FF" w:rsidRPr="000E5350" w:rsidRDefault="00E273FF" w:rsidP="00E273FF">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Pr>
          <w:rFonts w:ascii="Arial" w:hAnsi="Arial" w:cs="Arial"/>
          <w:sz w:val="20"/>
          <w:szCs w:val="20"/>
        </w:rPr>
        <w:t>by</w:t>
      </w:r>
      <w:r w:rsidRPr="000E5350">
        <w:rPr>
          <w:rFonts w:ascii="Arial" w:hAnsi="Arial" w:cs="Arial"/>
          <w:sz w:val="20"/>
          <w:szCs w:val="20"/>
        </w:rPr>
        <w:t xml:space="preserve"> completing an incident report through ALERT </w:t>
      </w:r>
      <w:r w:rsidR="00466348">
        <w:rPr>
          <w:rFonts w:ascii="Arial" w:hAnsi="Arial" w:cs="Arial"/>
          <w:sz w:val="20"/>
          <w:szCs w:val="20"/>
        </w:rPr>
        <w:t xml:space="preserve">where the Reporter is an </w:t>
      </w:r>
      <w:proofErr w:type="gramStart"/>
      <w:r w:rsidR="00466348">
        <w:rPr>
          <w:rFonts w:ascii="Arial" w:hAnsi="Arial" w:cs="Arial"/>
          <w:sz w:val="20"/>
          <w:szCs w:val="20"/>
        </w:rPr>
        <w:t>employee</w:t>
      </w:r>
      <w:r w:rsidRPr="000E5350">
        <w:rPr>
          <w:rFonts w:ascii="Arial" w:hAnsi="Arial" w:cs="Arial"/>
          <w:sz w:val="20"/>
          <w:szCs w:val="20"/>
        </w:rPr>
        <w:t>;</w:t>
      </w:r>
      <w:proofErr w:type="gramEnd"/>
    </w:p>
    <w:p w14:paraId="7DAE758F" w14:textId="77777777" w:rsidR="00BB1D6B" w:rsidRPr="00DC1725" w:rsidRDefault="00BB1D6B" w:rsidP="00DC1725">
      <w:pPr>
        <w:autoSpaceDE w:val="0"/>
        <w:autoSpaceDN w:val="0"/>
        <w:adjustRightInd w:val="0"/>
        <w:spacing w:after="0" w:line="276" w:lineRule="auto"/>
        <w:jc w:val="both"/>
        <w:rPr>
          <w:rFonts w:ascii="Arial" w:hAnsi="Arial" w:cs="Arial"/>
          <w:bCs/>
          <w:color w:val="002060"/>
          <w:sz w:val="20"/>
          <w:szCs w:val="20"/>
        </w:rPr>
      </w:pPr>
    </w:p>
    <w:p w14:paraId="28E0F526" w14:textId="51DB9B1D" w:rsidR="006737DE" w:rsidRPr="000E5350" w:rsidRDefault="00AE7EA4" w:rsidP="00E56EA0">
      <w:pPr>
        <w:autoSpaceDE w:val="0"/>
        <w:autoSpaceDN w:val="0"/>
        <w:adjustRightInd w:val="0"/>
        <w:spacing w:after="0" w:line="276" w:lineRule="auto"/>
        <w:jc w:val="both"/>
        <w:rPr>
          <w:rFonts w:ascii="Arial" w:hAnsi="Arial" w:cs="Arial"/>
          <w:b/>
          <w:bCs/>
          <w:color w:val="002060"/>
          <w:sz w:val="20"/>
          <w:szCs w:val="20"/>
        </w:rPr>
      </w:pPr>
      <w:r w:rsidRPr="000E5350">
        <w:rPr>
          <w:rFonts w:ascii="Arial" w:hAnsi="Arial" w:cs="Arial"/>
          <w:b/>
          <w:bCs/>
          <w:color w:val="002060"/>
          <w:sz w:val="20"/>
          <w:szCs w:val="20"/>
        </w:rPr>
        <w:t xml:space="preserve">4.4. </w:t>
      </w:r>
      <w:r w:rsidR="006737DE" w:rsidRPr="000E5350">
        <w:rPr>
          <w:rFonts w:ascii="Arial" w:hAnsi="Arial" w:cs="Arial"/>
          <w:bCs/>
          <w:color w:val="002060"/>
          <w:sz w:val="20"/>
          <w:szCs w:val="20"/>
        </w:rPr>
        <w:t xml:space="preserve">Upon receipt of the information the </w:t>
      </w:r>
      <w:r w:rsidR="008C55C5">
        <w:rPr>
          <w:rFonts w:ascii="Arial" w:hAnsi="Arial" w:cs="Arial"/>
          <w:bCs/>
          <w:color w:val="002060"/>
          <w:sz w:val="20"/>
          <w:szCs w:val="20"/>
        </w:rPr>
        <w:t>receiver</w:t>
      </w:r>
      <w:r w:rsidR="006737DE" w:rsidRPr="000E5350">
        <w:rPr>
          <w:rFonts w:ascii="Arial" w:hAnsi="Arial" w:cs="Arial"/>
          <w:bCs/>
          <w:color w:val="002060"/>
          <w:sz w:val="20"/>
          <w:szCs w:val="20"/>
        </w:rPr>
        <w:t xml:space="preserve"> will:</w:t>
      </w:r>
    </w:p>
    <w:p w14:paraId="7E6BA827" w14:textId="155F81E6" w:rsidR="008C0D0B" w:rsidRDefault="008C55C5" w:rsidP="00DC1725">
      <w:pPr>
        <w:pStyle w:val="ListParagraph"/>
        <w:autoSpaceDE w:val="0"/>
        <w:autoSpaceDN w:val="0"/>
        <w:adjustRightInd w:val="0"/>
        <w:spacing w:after="0" w:line="276" w:lineRule="auto"/>
        <w:ind w:left="360"/>
        <w:jc w:val="both"/>
        <w:rPr>
          <w:rFonts w:ascii="Arial" w:hAnsi="Arial" w:cs="Arial"/>
          <w:sz w:val="20"/>
          <w:szCs w:val="20"/>
        </w:rPr>
      </w:pPr>
      <w:r>
        <w:rPr>
          <w:rFonts w:ascii="Arial" w:hAnsi="Arial" w:cs="Arial"/>
          <w:sz w:val="20"/>
          <w:szCs w:val="20"/>
        </w:rPr>
        <w:t>where the</w:t>
      </w:r>
      <w:r w:rsidR="00DC1725">
        <w:rPr>
          <w:rFonts w:ascii="Arial" w:hAnsi="Arial" w:cs="Arial"/>
          <w:sz w:val="20"/>
          <w:szCs w:val="20"/>
        </w:rPr>
        <w:t xml:space="preserve"> Disclosure is not about </w:t>
      </w:r>
      <w:r>
        <w:rPr>
          <w:rFonts w:ascii="Arial" w:hAnsi="Arial" w:cs="Arial"/>
          <w:sz w:val="20"/>
          <w:szCs w:val="20"/>
        </w:rPr>
        <w:t>the GFCIO, engage the GFCIO to assess</w:t>
      </w:r>
      <w:r w:rsidR="00DC1725">
        <w:rPr>
          <w:rFonts w:ascii="Arial" w:hAnsi="Arial" w:cs="Arial"/>
          <w:sz w:val="20"/>
          <w:szCs w:val="20"/>
        </w:rPr>
        <w:t xml:space="preserve"> the Disclosure. In the event the Disclosure is about the GFCIO, the receiver or an appropr</w:t>
      </w:r>
      <w:r w:rsidR="008C0D0B">
        <w:rPr>
          <w:rFonts w:ascii="Arial" w:hAnsi="Arial" w:cs="Arial"/>
          <w:sz w:val="20"/>
          <w:szCs w:val="20"/>
        </w:rPr>
        <w:t>iate General Manager or Group Executive will be responsible for the assessment process.</w:t>
      </w:r>
    </w:p>
    <w:p w14:paraId="072930D1" w14:textId="77777777" w:rsidR="008C0D0B" w:rsidRDefault="008C0D0B" w:rsidP="008C0D0B">
      <w:pPr>
        <w:autoSpaceDE w:val="0"/>
        <w:autoSpaceDN w:val="0"/>
        <w:adjustRightInd w:val="0"/>
        <w:spacing w:after="0" w:line="276" w:lineRule="auto"/>
        <w:ind w:firstLine="360"/>
        <w:jc w:val="both"/>
        <w:rPr>
          <w:rFonts w:ascii="Arial" w:hAnsi="Arial" w:cs="Arial"/>
          <w:sz w:val="20"/>
          <w:szCs w:val="20"/>
        </w:rPr>
      </w:pPr>
    </w:p>
    <w:p w14:paraId="4A97B314" w14:textId="524C2E08" w:rsidR="008C55C5" w:rsidRPr="008C0D0B" w:rsidRDefault="00DC1725" w:rsidP="008C0D0B">
      <w:pPr>
        <w:autoSpaceDE w:val="0"/>
        <w:autoSpaceDN w:val="0"/>
        <w:adjustRightInd w:val="0"/>
        <w:spacing w:after="0" w:line="276" w:lineRule="auto"/>
        <w:ind w:left="360"/>
        <w:jc w:val="both"/>
        <w:rPr>
          <w:rFonts w:ascii="Arial" w:hAnsi="Arial" w:cs="Arial"/>
          <w:sz w:val="20"/>
          <w:szCs w:val="20"/>
        </w:rPr>
      </w:pPr>
      <w:r w:rsidRPr="008C0D0B">
        <w:rPr>
          <w:rFonts w:ascii="Arial" w:hAnsi="Arial" w:cs="Arial"/>
          <w:sz w:val="20"/>
          <w:szCs w:val="20"/>
        </w:rPr>
        <w:t>When the Disclosure is made, the GFCIO</w:t>
      </w:r>
      <w:r w:rsidR="008C0D0B">
        <w:rPr>
          <w:rFonts w:ascii="Arial" w:hAnsi="Arial" w:cs="Arial"/>
          <w:sz w:val="20"/>
          <w:szCs w:val="20"/>
        </w:rPr>
        <w:t xml:space="preserve"> or the GFCIO’s substitute </w:t>
      </w:r>
      <w:r w:rsidRPr="008C0D0B">
        <w:rPr>
          <w:rFonts w:ascii="Arial" w:hAnsi="Arial" w:cs="Arial"/>
          <w:sz w:val="20"/>
          <w:szCs w:val="20"/>
        </w:rPr>
        <w:t>will:</w:t>
      </w:r>
    </w:p>
    <w:p w14:paraId="59297291" w14:textId="26A60843" w:rsidR="006737DE" w:rsidRPr="000E5350" w:rsidRDefault="006737DE" w:rsidP="00DC1725">
      <w:pPr>
        <w:pStyle w:val="ListParagraph"/>
        <w:numPr>
          <w:ilvl w:val="1"/>
          <w:numId w:val="15"/>
        </w:num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 xml:space="preserve">contact the Reporter to discuss and clarify the information </w:t>
      </w:r>
      <w:proofErr w:type="gramStart"/>
      <w:r w:rsidRPr="000E5350">
        <w:rPr>
          <w:rFonts w:ascii="Arial" w:hAnsi="Arial" w:cs="Arial"/>
          <w:sz w:val="20"/>
          <w:szCs w:val="20"/>
        </w:rPr>
        <w:t>further;</w:t>
      </w:r>
      <w:proofErr w:type="gramEnd"/>
    </w:p>
    <w:p w14:paraId="261D149F" w14:textId="77777777" w:rsidR="006737DE" w:rsidRPr="000E5350" w:rsidRDefault="006737DE" w:rsidP="00DC1725">
      <w:pPr>
        <w:pStyle w:val="ListParagraph"/>
        <w:numPr>
          <w:ilvl w:val="1"/>
          <w:numId w:val="15"/>
        </w:num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determine whether the information is a Disclosure which requires Protection</w:t>
      </w:r>
      <w:r w:rsidR="00787538" w:rsidRPr="000E5350">
        <w:rPr>
          <w:rFonts w:ascii="Arial" w:hAnsi="Arial" w:cs="Arial"/>
          <w:sz w:val="20"/>
          <w:szCs w:val="20"/>
        </w:rPr>
        <w:t xml:space="preserve"> or formal, in-depth investigation</w:t>
      </w:r>
      <w:r w:rsidRPr="000E5350">
        <w:rPr>
          <w:rFonts w:ascii="Arial" w:hAnsi="Arial" w:cs="Arial"/>
          <w:sz w:val="20"/>
          <w:szCs w:val="20"/>
        </w:rPr>
        <w:t>; and</w:t>
      </w:r>
    </w:p>
    <w:p w14:paraId="613E1207" w14:textId="4D5CEBBD" w:rsidR="00DC1725" w:rsidRDefault="006737DE" w:rsidP="00DC1725">
      <w:pPr>
        <w:pStyle w:val="ListParagraph"/>
        <w:numPr>
          <w:ilvl w:val="1"/>
          <w:numId w:val="15"/>
        </w:num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where Protection is identified as being required</w:t>
      </w:r>
      <w:r w:rsidR="00BF396B" w:rsidRPr="000E5350">
        <w:rPr>
          <w:rFonts w:ascii="Arial" w:hAnsi="Arial" w:cs="Arial"/>
          <w:sz w:val="20"/>
          <w:szCs w:val="20"/>
        </w:rPr>
        <w:t>,</w:t>
      </w:r>
      <w:r w:rsidRPr="000E5350">
        <w:rPr>
          <w:rFonts w:ascii="Arial" w:hAnsi="Arial" w:cs="Arial"/>
          <w:sz w:val="20"/>
          <w:szCs w:val="20"/>
        </w:rPr>
        <w:t xml:space="preserve"> the information is referred to the</w:t>
      </w:r>
      <w:r w:rsidR="00BB1D6B" w:rsidRPr="000E5350">
        <w:rPr>
          <w:rFonts w:ascii="Arial" w:hAnsi="Arial" w:cs="Arial"/>
          <w:sz w:val="20"/>
          <w:szCs w:val="20"/>
        </w:rPr>
        <w:t xml:space="preserve"> </w:t>
      </w:r>
      <w:r w:rsidRPr="000E5350">
        <w:rPr>
          <w:rFonts w:ascii="Arial" w:hAnsi="Arial" w:cs="Arial"/>
          <w:sz w:val="20"/>
          <w:szCs w:val="20"/>
        </w:rPr>
        <w:t>Protection Officer.</w:t>
      </w:r>
    </w:p>
    <w:p w14:paraId="00CC8F53" w14:textId="43165ECF" w:rsidR="00DC1725" w:rsidRPr="008C0D0B" w:rsidRDefault="00DC1725" w:rsidP="00DC1725">
      <w:pPr>
        <w:pStyle w:val="ListParagraph"/>
        <w:numPr>
          <w:ilvl w:val="1"/>
          <w:numId w:val="15"/>
        </w:num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In the event the GFCIO is the subject of the Disclosure, the </w:t>
      </w:r>
    </w:p>
    <w:p w14:paraId="361FDC43" w14:textId="77777777" w:rsidR="00BB1D6B" w:rsidRPr="000E5350" w:rsidRDefault="00BB1D6B" w:rsidP="00E56EA0">
      <w:pPr>
        <w:autoSpaceDE w:val="0"/>
        <w:autoSpaceDN w:val="0"/>
        <w:adjustRightInd w:val="0"/>
        <w:spacing w:after="0" w:line="276" w:lineRule="auto"/>
        <w:ind w:left="360"/>
        <w:jc w:val="both"/>
        <w:rPr>
          <w:rFonts w:ascii="Arial" w:hAnsi="Arial" w:cs="Arial"/>
          <w:sz w:val="20"/>
          <w:szCs w:val="20"/>
        </w:rPr>
      </w:pPr>
    </w:p>
    <w:p w14:paraId="7F51BFFE" w14:textId="0C072029" w:rsidR="006737DE" w:rsidRPr="000E5350" w:rsidRDefault="1619AC2D" w:rsidP="00E56EA0">
      <w:pPr>
        <w:autoSpaceDE w:val="0"/>
        <w:autoSpaceDN w:val="0"/>
        <w:adjustRightInd w:val="0"/>
        <w:spacing w:after="0" w:line="276" w:lineRule="auto"/>
        <w:jc w:val="both"/>
        <w:rPr>
          <w:rFonts w:ascii="Arial" w:hAnsi="Arial" w:cs="Arial"/>
          <w:color w:val="000000"/>
          <w:sz w:val="20"/>
          <w:szCs w:val="20"/>
        </w:rPr>
      </w:pPr>
      <w:r w:rsidRPr="5258A2CC">
        <w:rPr>
          <w:rFonts w:ascii="Arial" w:hAnsi="Arial" w:cs="Arial"/>
          <w:b/>
          <w:bCs/>
          <w:color w:val="000000" w:themeColor="text1"/>
          <w:sz w:val="20"/>
          <w:szCs w:val="20"/>
        </w:rPr>
        <w:t>4.5</w:t>
      </w:r>
      <w:r w:rsidR="739A2DED" w:rsidRPr="5258A2CC">
        <w:rPr>
          <w:rFonts w:ascii="Arial" w:hAnsi="Arial" w:cs="Arial"/>
          <w:b/>
          <w:bCs/>
          <w:color w:val="000000" w:themeColor="text1"/>
          <w:sz w:val="20"/>
          <w:szCs w:val="20"/>
        </w:rPr>
        <w:t>.</w:t>
      </w:r>
      <w:r w:rsidRPr="5258A2CC">
        <w:rPr>
          <w:rFonts w:ascii="Arial" w:hAnsi="Arial" w:cs="Arial"/>
          <w:b/>
          <w:bCs/>
          <w:color w:val="000000" w:themeColor="text1"/>
          <w:sz w:val="20"/>
          <w:szCs w:val="20"/>
        </w:rPr>
        <w:t xml:space="preserve"> </w:t>
      </w:r>
      <w:r w:rsidRPr="5258A2CC">
        <w:rPr>
          <w:rFonts w:ascii="Arial" w:hAnsi="Arial" w:cs="Arial"/>
          <w:color w:val="000000" w:themeColor="text1"/>
          <w:sz w:val="20"/>
          <w:szCs w:val="20"/>
        </w:rPr>
        <w:t>The</w:t>
      </w:r>
      <w:r w:rsidR="00D21B39">
        <w:rPr>
          <w:rFonts w:ascii="Arial" w:hAnsi="Arial" w:cs="Arial"/>
          <w:color w:val="000000" w:themeColor="text1"/>
          <w:sz w:val="20"/>
          <w:szCs w:val="20"/>
        </w:rPr>
        <w:t xml:space="preserve"> GFCIO </w:t>
      </w:r>
      <w:r w:rsidR="00E273FF">
        <w:rPr>
          <w:rFonts w:ascii="Arial" w:hAnsi="Arial" w:cs="Arial"/>
          <w:color w:val="000000" w:themeColor="text1"/>
          <w:sz w:val="20"/>
          <w:szCs w:val="20"/>
        </w:rPr>
        <w:t>will</w:t>
      </w:r>
      <w:r w:rsidRPr="5258A2CC">
        <w:rPr>
          <w:rFonts w:ascii="Arial" w:hAnsi="Arial" w:cs="Arial"/>
          <w:color w:val="000000" w:themeColor="text1"/>
          <w:sz w:val="20"/>
          <w:szCs w:val="20"/>
        </w:rPr>
        <w:t xml:space="preserve"> </w:t>
      </w:r>
      <w:r w:rsidR="3DAA86F2" w:rsidRPr="5258A2CC">
        <w:rPr>
          <w:rFonts w:ascii="Arial" w:hAnsi="Arial" w:cs="Arial"/>
          <w:color w:val="000000" w:themeColor="text1"/>
          <w:sz w:val="20"/>
          <w:szCs w:val="20"/>
        </w:rPr>
        <w:t xml:space="preserve">decide who may be appointed as the </w:t>
      </w:r>
      <w:r w:rsidRPr="5258A2CC">
        <w:rPr>
          <w:rFonts w:ascii="Arial" w:hAnsi="Arial" w:cs="Arial"/>
          <w:color w:val="000000" w:themeColor="text1"/>
          <w:sz w:val="20"/>
          <w:szCs w:val="20"/>
        </w:rPr>
        <w:t xml:space="preserve">Protection Officer. </w:t>
      </w:r>
      <w:r w:rsidR="36DEC58D" w:rsidRPr="5258A2CC">
        <w:rPr>
          <w:rFonts w:ascii="Arial" w:hAnsi="Arial" w:cs="Arial"/>
          <w:color w:val="000000" w:themeColor="text1"/>
          <w:sz w:val="20"/>
          <w:szCs w:val="20"/>
        </w:rPr>
        <w:t>Subject to paragraph 4.7, d</w:t>
      </w:r>
      <w:r w:rsidRPr="5258A2CC">
        <w:rPr>
          <w:rFonts w:ascii="Arial" w:hAnsi="Arial" w:cs="Arial"/>
          <w:color w:val="000000" w:themeColor="text1"/>
          <w:sz w:val="20"/>
          <w:szCs w:val="20"/>
        </w:rPr>
        <w:t>epend</w:t>
      </w:r>
      <w:r w:rsidR="23F51DD8" w:rsidRPr="5258A2CC">
        <w:rPr>
          <w:rFonts w:ascii="Arial" w:hAnsi="Arial" w:cs="Arial"/>
          <w:color w:val="000000" w:themeColor="text1"/>
          <w:sz w:val="20"/>
          <w:szCs w:val="20"/>
        </w:rPr>
        <w:t>ing</w:t>
      </w:r>
      <w:r w:rsidRPr="5258A2CC">
        <w:rPr>
          <w:rFonts w:ascii="Arial" w:hAnsi="Arial" w:cs="Arial"/>
          <w:color w:val="000000" w:themeColor="text1"/>
          <w:sz w:val="20"/>
          <w:szCs w:val="20"/>
        </w:rPr>
        <w:t xml:space="preserve"> on the circumstances of the Disclosure the Protection Officer will be in the</w:t>
      </w:r>
      <w:r w:rsidR="74B0E530" w:rsidRPr="5258A2CC">
        <w:rPr>
          <w:rFonts w:ascii="Arial" w:hAnsi="Arial" w:cs="Arial"/>
          <w:color w:val="000000" w:themeColor="text1"/>
          <w:sz w:val="20"/>
          <w:szCs w:val="20"/>
        </w:rPr>
        <w:t xml:space="preserve"> </w:t>
      </w:r>
      <w:r w:rsidRPr="5258A2CC">
        <w:rPr>
          <w:rFonts w:ascii="Arial" w:hAnsi="Arial" w:cs="Arial"/>
          <w:color w:val="000000" w:themeColor="text1"/>
          <w:sz w:val="20"/>
          <w:szCs w:val="20"/>
        </w:rPr>
        <w:t xml:space="preserve">position of Claims Manager, General Manager, Group </w:t>
      </w:r>
      <w:proofErr w:type="gramStart"/>
      <w:r w:rsidRPr="5258A2CC">
        <w:rPr>
          <w:rFonts w:ascii="Arial" w:hAnsi="Arial" w:cs="Arial"/>
          <w:color w:val="000000" w:themeColor="text1"/>
          <w:sz w:val="20"/>
          <w:szCs w:val="20"/>
        </w:rPr>
        <w:t>Executive</w:t>
      </w:r>
      <w:proofErr w:type="gramEnd"/>
      <w:r w:rsidRPr="5258A2CC">
        <w:rPr>
          <w:rFonts w:ascii="Arial" w:hAnsi="Arial" w:cs="Arial"/>
          <w:color w:val="000000" w:themeColor="text1"/>
          <w:sz w:val="20"/>
          <w:szCs w:val="20"/>
        </w:rPr>
        <w:t xml:space="preserve"> or the </w:t>
      </w:r>
      <w:r w:rsidR="60A46FDF" w:rsidRPr="5258A2CC">
        <w:rPr>
          <w:rFonts w:ascii="Arial" w:hAnsi="Arial" w:cs="Arial"/>
          <w:color w:val="000000" w:themeColor="text1"/>
          <w:sz w:val="20"/>
          <w:szCs w:val="20"/>
        </w:rPr>
        <w:t>C</w:t>
      </w:r>
      <w:r w:rsidR="00E273FF">
        <w:rPr>
          <w:rFonts w:ascii="Arial" w:hAnsi="Arial" w:cs="Arial"/>
          <w:color w:val="000000" w:themeColor="text1"/>
          <w:sz w:val="20"/>
          <w:szCs w:val="20"/>
        </w:rPr>
        <w:t xml:space="preserve">hief </w:t>
      </w:r>
      <w:r w:rsidR="60A46FDF" w:rsidRPr="5258A2CC">
        <w:rPr>
          <w:rFonts w:ascii="Arial" w:hAnsi="Arial" w:cs="Arial"/>
          <w:color w:val="000000" w:themeColor="text1"/>
          <w:sz w:val="20"/>
          <w:szCs w:val="20"/>
        </w:rPr>
        <w:t>R</w:t>
      </w:r>
      <w:r w:rsidR="00E273FF">
        <w:rPr>
          <w:rFonts w:ascii="Arial" w:hAnsi="Arial" w:cs="Arial"/>
          <w:color w:val="000000" w:themeColor="text1"/>
          <w:sz w:val="20"/>
          <w:szCs w:val="20"/>
        </w:rPr>
        <w:t xml:space="preserve">isk </w:t>
      </w:r>
      <w:r w:rsidR="60A46FDF" w:rsidRPr="5258A2CC">
        <w:rPr>
          <w:rFonts w:ascii="Arial" w:hAnsi="Arial" w:cs="Arial"/>
          <w:color w:val="000000" w:themeColor="text1"/>
          <w:sz w:val="20"/>
          <w:szCs w:val="20"/>
        </w:rPr>
        <w:t>O</w:t>
      </w:r>
      <w:r w:rsidR="00E273FF">
        <w:rPr>
          <w:rFonts w:ascii="Arial" w:hAnsi="Arial" w:cs="Arial"/>
          <w:color w:val="000000" w:themeColor="text1"/>
          <w:sz w:val="20"/>
          <w:szCs w:val="20"/>
        </w:rPr>
        <w:t>fficer</w:t>
      </w:r>
      <w:r w:rsidRPr="5258A2CC">
        <w:rPr>
          <w:rFonts w:ascii="Arial" w:hAnsi="Arial" w:cs="Arial"/>
          <w:color w:val="000000" w:themeColor="text1"/>
          <w:sz w:val="20"/>
          <w:szCs w:val="20"/>
        </w:rPr>
        <w:t>.</w:t>
      </w:r>
    </w:p>
    <w:p w14:paraId="7E3F6250" w14:textId="77777777" w:rsidR="00BB1D6B" w:rsidRPr="000E5350" w:rsidRDefault="00BB1D6B" w:rsidP="00E56EA0">
      <w:pPr>
        <w:autoSpaceDE w:val="0"/>
        <w:autoSpaceDN w:val="0"/>
        <w:adjustRightInd w:val="0"/>
        <w:spacing w:after="0" w:line="276" w:lineRule="auto"/>
        <w:jc w:val="both"/>
        <w:rPr>
          <w:rFonts w:ascii="Arial" w:hAnsi="Arial" w:cs="Arial"/>
          <w:b/>
          <w:bCs/>
          <w:color w:val="000000"/>
          <w:sz w:val="20"/>
          <w:szCs w:val="20"/>
        </w:rPr>
      </w:pPr>
    </w:p>
    <w:p w14:paraId="60AB9EC2" w14:textId="77777777" w:rsidR="00F63F0E" w:rsidRPr="000E5350" w:rsidRDefault="006737D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4.6</w:t>
      </w:r>
      <w:r w:rsidR="004C1AF6" w:rsidRPr="000E5350">
        <w:rPr>
          <w:rFonts w:ascii="Arial" w:hAnsi="Arial" w:cs="Arial"/>
          <w:b/>
          <w:bCs/>
          <w:color w:val="000000"/>
          <w:sz w:val="20"/>
          <w:szCs w:val="20"/>
        </w:rPr>
        <w:t>.</w:t>
      </w:r>
      <w:r w:rsidRPr="000E5350">
        <w:rPr>
          <w:rFonts w:ascii="Arial" w:hAnsi="Arial" w:cs="Arial"/>
          <w:b/>
          <w:bCs/>
          <w:color w:val="000000"/>
          <w:sz w:val="20"/>
          <w:szCs w:val="20"/>
        </w:rPr>
        <w:t xml:space="preserve"> </w:t>
      </w:r>
      <w:r w:rsidRPr="000E5350">
        <w:rPr>
          <w:rFonts w:ascii="Arial" w:hAnsi="Arial" w:cs="Arial"/>
          <w:color w:val="000000"/>
          <w:sz w:val="20"/>
          <w:szCs w:val="20"/>
        </w:rPr>
        <w:t xml:space="preserve">Where the Reporter’s Disclosure is identified as requiring Protection under this </w:t>
      </w:r>
      <w:r w:rsidR="0065198A" w:rsidRPr="000E5350">
        <w:rPr>
          <w:rFonts w:ascii="Arial" w:hAnsi="Arial" w:cs="Arial"/>
          <w:color w:val="000000"/>
          <w:sz w:val="20"/>
          <w:szCs w:val="20"/>
        </w:rPr>
        <w:t>Policy</w:t>
      </w:r>
      <w:r w:rsidRPr="000E5350">
        <w:rPr>
          <w:rFonts w:ascii="Arial" w:hAnsi="Arial" w:cs="Arial"/>
          <w:color w:val="000000"/>
          <w:sz w:val="20"/>
          <w:szCs w:val="20"/>
        </w:rPr>
        <w:t>,</w:t>
      </w:r>
      <w:r w:rsidR="00F63F0E" w:rsidRPr="000E5350">
        <w:rPr>
          <w:rFonts w:ascii="Arial" w:hAnsi="Arial" w:cs="Arial"/>
          <w:color w:val="000000"/>
          <w:sz w:val="20"/>
          <w:szCs w:val="20"/>
        </w:rPr>
        <w:t xml:space="preserve"> </w:t>
      </w:r>
      <w:r w:rsidRPr="000E5350">
        <w:rPr>
          <w:rFonts w:ascii="Arial" w:hAnsi="Arial" w:cs="Arial"/>
          <w:color w:val="000000"/>
          <w:sz w:val="20"/>
          <w:szCs w:val="20"/>
        </w:rPr>
        <w:t>the Protection Officer will be furnished with the Reporter’s contact information and</w:t>
      </w:r>
      <w:r w:rsidR="00F63F0E" w:rsidRPr="000E5350">
        <w:rPr>
          <w:rFonts w:ascii="Arial" w:hAnsi="Arial" w:cs="Arial"/>
          <w:color w:val="000000"/>
          <w:sz w:val="20"/>
          <w:szCs w:val="20"/>
        </w:rPr>
        <w:t xml:space="preserve"> </w:t>
      </w:r>
      <w:r w:rsidRPr="000E5350">
        <w:rPr>
          <w:rFonts w:ascii="Arial" w:hAnsi="Arial" w:cs="Arial"/>
          <w:color w:val="000000"/>
          <w:sz w:val="20"/>
          <w:szCs w:val="20"/>
        </w:rPr>
        <w:t>details of the Disclosure.</w:t>
      </w:r>
      <w:r w:rsidR="00F63F0E" w:rsidRPr="000E5350">
        <w:rPr>
          <w:rFonts w:ascii="Arial" w:hAnsi="Arial" w:cs="Arial"/>
          <w:color w:val="000000"/>
          <w:sz w:val="20"/>
          <w:szCs w:val="20"/>
        </w:rPr>
        <w:t xml:space="preserve"> </w:t>
      </w:r>
      <w:r w:rsidRPr="000E5350">
        <w:rPr>
          <w:rFonts w:ascii="Arial" w:hAnsi="Arial" w:cs="Arial"/>
          <w:sz w:val="20"/>
          <w:szCs w:val="20"/>
        </w:rPr>
        <w:t>Upon receipt of this</w:t>
      </w:r>
      <w:r w:rsidR="00C176DD" w:rsidRPr="000E5350">
        <w:rPr>
          <w:rFonts w:ascii="Arial" w:hAnsi="Arial" w:cs="Arial"/>
          <w:sz w:val="20"/>
          <w:szCs w:val="20"/>
        </w:rPr>
        <w:t xml:space="preserve"> information the</w:t>
      </w:r>
      <w:r w:rsidRPr="000E5350">
        <w:rPr>
          <w:rFonts w:ascii="Arial" w:hAnsi="Arial" w:cs="Arial"/>
          <w:sz w:val="20"/>
          <w:szCs w:val="20"/>
        </w:rPr>
        <w:t xml:space="preserve"> Protection Officer will: </w:t>
      </w:r>
    </w:p>
    <w:p w14:paraId="32F65085" w14:textId="14255D3C" w:rsidR="006737DE" w:rsidRPr="000E5350" w:rsidRDefault="00C40400" w:rsidP="00BB1D6B">
      <w:pPr>
        <w:pStyle w:val="ListParagraph"/>
        <w:numPr>
          <w:ilvl w:val="0"/>
          <w:numId w:val="16"/>
        </w:numPr>
        <w:autoSpaceDE w:val="0"/>
        <w:autoSpaceDN w:val="0"/>
        <w:adjustRightInd w:val="0"/>
        <w:spacing w:after="0" w:line="276" w:lineRule="auto"/>
        <w:ind w:left="360"/>
        <w:jc w:val="both"/>
        <w:rPr>
          <w:rFonts w:ascii="Arial" w:hAnsi="Arial" w:cs="Arial"/>
          <w:color w:val="000000"/>
          <w:sz w:val="20"/>
          <w:szCs w:val="20"/>
        </w:rPr>
      </w:pPr>
      <w:r w:rsidRPr="000E5350">
        <w:rPr>
          <w:rFonts w:ascii="Arial" w:hAnsi="Arial" w:cs="Arial"/>
          <w:sz w:val="20"/>
          <w:szCs w:val="20"/>
        </w:rPr>
        <w:t xml:space="preserve">endeavour to contact </w:t>
      </w:r>
      <w:r w:rsidR="00C176DD" w:rsidRPr="000E5350">
        <w:rPr>
          <w:rFonts w:ascii="Arial" w:hAnsi="Arial" w:cs="Arial"/>
          <w:sz w:val="20"/>
          <w:szCs w:val="20"/>
        </w:rPr>
        <w:t>a</w:t>
      </w:r>
      <w:r w:rsidR="00C230CE" w:rsidRPr="000E5350">
        <w:rPr>
          <w:rFonts w:ascii="Arial" w:hAnsi="Arial" w:cs="Arial"/>
          <w:sz w:val="20"/>
          <w:szCs w:val="20"/>
        </w:rPr>
        <w:t xml:space="preserve"> Reporter </w:t>
      </w:r>
      <w:r w:rsidR="006737DE" w:rsidRPr="000E5350">
        <w:rPr>
          <w:rFonts w:ascii="Arial" w:hAnsi="Arial" w:cs="Arial"/>
          <w:sz w:val="20"/>
          <w:szCs w:val="20"/>
        </w:rPr>
        <w:t>within</w:t>
      </w:r>
      <w:r w:rsidR="00081D9C" w:rsidRPr="000E5350">
        <w:rPr>
          <w:rFonts w:ascii="Arial" w:hAnsi="Arial" w:cs="Arial"/>
          <w:sz w:val="20"/>
          <w:szCs w:val="20"/>
        </w:rPr>
        <w:t xml:space="preserve"> </w:t>
      </w:r>
      <w:r w:rsidRPr="000E5350">
        <w:rPr>
          <w:rFonts w:ascii="Arial" w:hAnsi="Arial" w:cs="Arial"/>
          <w:sz w:val="20"/>
          <w:szCs w:val="20"/>
        </w:rPr>
        <w:t xml:space="preserve">five </w:t>
      </w:r>
      <w:r w:rsidR="006737DE" w:rsidRPr="000E5350">
        <w:rPr>
          <w:rFonts w:ascii="Arial" w:hAnsi="Arial" w:cs="Arial"/>
          <w:sz w:val="20"/>
          <w:szCs w:val="20"/>
        </w:rPr>
        <w:t xml:space="preserve">business </w:t>
      </w:r>
      <w:r w:rsidRPr="000E5350">
        <w:rPr>
          <w:rFonts w:ascii="Arial" w:hAnsi="Arial" w:cs="Arial"/>
          <w:sz w:val="20"/>
          <w:szCs w:val="20"/>
        </w:rPr>
        <w:t xml:space="preserve">days </w:t>
      </w:r>
      <w:r w:rsidR="006737DE" w:rsidRPr="000E5350">
        <w:rPr>
          <w:rFonts w:ascii="Arial" w:hAnsi="Arial" w:cs="Arial"/>
          <w:sz w:val="20"/>
          <w:szCs w:val="20"/>
        </w:rPr>
        <w:t>of receiving the advice of the</w:t>
      </w:r>
      <w:r w:rsidR="00F14C59">
        <w:rPr>
          <w:rFonts w:ascii="Arial" w:hAnsi="Arial" w:cs="Arial"/>
          <w:sz w:val="20"/>
          <w:szCs w:val="20"/>
        </w:rPr>
        <w:t xml:space="preserve"> GFCIO in relation to the</w:t>
      </w:r>
      <w:r w:rsidR="006737DE" w:rsidRPr="000E5350">
        <w:rPr>
          <w:rFonts w:ascii="Arial" w:hAnsi="Arial" w:cs="Arial"/>
          <w:sz w:val="20"/>
          <w:szCs w:val="20"/>
        </w:rPr>
        <w:t xml:space="preserve"> </w:t>
      </w:r>
      <w:proofErr w:type="gramStart"/>
      <w:r w:rsidR="006737DE" w:rsidRPr="000E5350">
        <w:rPr>
          <w:rFonts w:ascii="Arial" w:hAnsi="Arial" w:cs="Arial"/>
          <w:sz w:val="20"/>
          <w:szCs w:val="20"/>
        </w:rPr>
        <w:t>Disclosure;</w:t>
      </w:r>
      <w:proofErr w:type="gramEnd"/>
      <w:r w:rsidR="006737DE" w:rsidRPr="000E5350">
        <w:rPr>
          <w:rFonts w:ascii="Arial" w:hAnsi="Arial" w:cs="Arial"/>
          <w:sz w:val="20"/>
          <w:szCs w:val="20"/>
        </w:rPr>
        <w:t xml:space="preserve"> </w:t>
      </w:r>
    </w:p>
    <w:p w14:paraId="2E7BC234" w14:textId="77777777" w:rsidR="006737DE" w:rsidRPr="000E5350" w:rsidRDefault="00C40400" w:rsidP="00BB1D6B">
      <w:pPr>
        <w:pStyle w:val="Default"/>
        <w:numPr>
          <w:ilvl w:val="0"/>
          <w:numId w:val="16"/>
        </w:numPr>
        <w:spacing w:line="276" w:lineRule="auto"/>
        <w:ind w:left="360"/>
        <w:jc w:val="both"/>
        <w:rPr>
          <w:sz w:val="20"/>
          <w:szCs w:val="20"/>
        </w:rPr>
      </w:pPr>
      <w:r w:rsidRPr="000E5350">
        <w:rPr>
          <w:sz w:val="20"/>
          <w:szCs w:val="20"/>
        </w:rPr>
        <w:t>d</w:t>
      </w:r>
      <w:r w:rsidR="002A336D" w:rsidRPr="000E5350">
        <w:rPr>
          <w:sz w:val="20"/>
          <w:szCs w:val="20"/>
        </w:rPr>
        <w:t xml:space="preserve">iscuss </w:t>
      </w:r>
      <w:r w:rsidR="006737DE" w:rsidRPr="000E5350">
        <w:rPr>
          <w:sz w:val="20"/>
          <w:szCs w:val="20"/>
        </w:rPr>
        <w:t xml:space="preserve">the Disclosure </w:t>
      </w:r>
      <w:r w:rsidR="00C230CE" w:rsidRPr="000E5350">
        <w:rPr>
          <w:sz w:val="20"/>
          <w:szCs w:val="20"/>
        </w:rPr>
        <w:t xml:space="preserve">with </w:t>
      </w:r>
      <w:r w:rsidR="005B2A00" w:rsidRPr="000E5350">
        <w:rPr>
          <w:sz w:val="20"/>
          <w:szCs w:val="20"/>
        </w:rPr>
        <w:t xml:space="preserve">the </w:t>
      </w:r>
      <w:r w:rsidR="00C230CE" w:rsidRPr="000E5350">
        <w:rPr>
          <w:sz w:val="20"/>
          <w:szCs w:val="20"/>
        </w:rPr>
        <w:t xml:space="preserve">Reporter </w:t>
      </w:r>
      <w:r w:rsidR="006737DE" w:rsidRPr="000E5350">
        <w:rPr>
          <w:sz w:val="20"/>
          <w:szCs w:val="20"/>
        </w:rPr>
        <w:t xml:space="preserve">in </w:t>
      </w:r>
      <w:proofErr w:type="gramStart"/>
      <w:r w:rsidR="006737DE" w:rsidRPr="000E5350">
        <w:rPr>
          <w:sz w:val="20"/>
          <w:szCs w:val="20"/>
        </w:rPr>
        <w:t>detail;</w:t>
      </w:r>
      <w:proofErr w:type="gramEnd"/>
      <w:r w:rsidR="006737DE" w:rsidRPr="000E5350">
        <w:rPr>
          <w:sz w:val="20"/>
          <w:szCs w:val="20"/>
        </w:rPr>
        <w:t xml:space="preserve"> </w:t>
      </w:r>
    </w:p>
    <w:p w14:paraId="5CD60E18" w14:textId="77777777" w:rsidR="006737DE" w:rsidRPr="000E5350" w:rsidRDefault="00C40400" w:rsidP="00BB1D6B">
      <w:pPr>
        <w:pStyle w:val="Default"/>
        <w:numPr>
          <w:ilvl w:val="0"/>
          <w:numId w:val="16"/>
        </w:numPr>
        <w:spacing w:line="276" w:lineRule="auto"/>
        <w:ind w:left="360"/>
        <w:jc w:val="both"/>
        <w:rPr>
          <w:sz w:val="20"/>
          <w:szCs w:val="20"/>
        </w:rPr>
      </w:pPr>
      <w:r w:rsidRPr="000E5350">
        <w:rPr>
          <w:sz w:val="20"/>
          <w:szCs w:val="20"/>
        </w:rPr>
        <w:t>e</w:t>
      </w:r>
      <w:r w:rsidR="002A336D" w:rsidRPr="000E5350">
        <w:rPr>
          <w:sz w:val="20"/>
          <w:szCs w:val="20"/>
        </w:rPr>
        <w:t xml:space="preserve">xplain </w:t>
      </w:r>
      <w:r w:rsidR="006737DE" w:rsidRPr="000E5350">
        <w:rPr>
          <w:sz w:val="20"/>
          <w:szCs w:val="20"/>
        </w:rPr>
        <w:t xml:space="preserve">the Protection offered </w:t>
      </w:r>
      <w:r w:rsidR="00C230CE" w:rsidRPr="000E5350">
        <w:rPr>
          <w:sz w:val="20"/>
          <w:szCs w:val="20"/>
        </w:rPr>
        <w:t xml:space="preserve">to the Reporter </w:t>
      </w:r>
      <w:r w:rsidR="006737DE" w:rsidRPr="000E5350">
        <w:rPr>
          <w:sz w:val="20"/>
          <w:szCs w:val="20"/>
        </w:rPr>
        <w:t xml:space="preserve">under this </w:t>
      </w:r>
      <w:r w:rsidR="0065198A" w:rsidRPr="000E5350">
        <w:rPr>
          <w:sz w:val="20"/>
          <w:szCs w:val="20"/>
        </w:rPr>
        <w:t>Policy</w:t>
      </w:r>
      <w:r w:rsidR="006737DE" w:rsidRPr="000E5350">
        <w:rPr>
          <w:sz w:val="20"/>
          <w:szCs w:val="20"/>
        </w:rPr>
        <w:t xml:space="preserve">; and </w:t>
      </w:r>
    </w:p>
    <w:p w14:paraId="1AE79A52" w14:textId="77777777" w:rsidR="006737DE" w:rsidRPr="000E5350" w:rsidRDefault="00C40400" w:rsidP="00BB1D6B">
      <w:pPr>
        <w:pStyle w:val="Default"/>
        <w:numPr>
          <w:ilvl w:val="0"/>
          <w:numId w:val="16"/>
        </w:numPr>
        <w:spacing w:line="276" w:lineRule="auto"/>
        <w:ind w:left="360"/>
        <w:jc w:val="both"/>
        <w:rPr>
          <w:sz w:val="20"/>
          <w:szCs w:val="20"/>
        </w:rPr>
      </w:pPr>
      <w:r w:rsidRPr="000E5350">
        <w:rPr>
          <w:sz w:val="20"/>
          <w:szCs w:val="20"/>
        </w:rPr>
        <w:t>p</w:t>
      </w:r>
      <w:r w:rsidR="002A336D" w:rsidRPr="000E5350">
        <w:rPr>
          <w:sz w:val="20"/>
          <w:szCs w:val="20"/>
        </w:rPr>
        <w:t xml:space="preserve">rovide </w:t>
      </w:r>
      <w:r w:rsidR="006737DE" w:rsidRPr="000E5350">
        <w:rPr>
          <w:sz w:val="20"/>
          <w:szCs w:val="20"/>
        </w:rPr>
        <w:t>the</w:t>
      </w:r>
      <w:r w:rsidR="00C176DD" w:rsidRPr="000E5350">
        <w:rPr>
          <w:sz w:val="20"/>
          <w:szCs w:val="20"/>
        </w:rPr>
        <w:t xml:space="preserve"> </w:t>
      </w:r>
      <w:r w:rsidR="00C230CE" w:rsidRPr="000E5350">
        <w:rPr>
          <w:sz w:val="20"/>
          <w:szCs w:val="20"/>
        </w:rPr>
        <w:t>Protection Officer</w:t>
      </w:r>
      <w:r w:rsidR="00216B45" w:rsidRPr="000E5350">
        <w:rPr>
          <w:sz w:val="20"/>
          <w:szCs w:val="20"/>
        </w:rPr>
        <w:t>’s</w:t>
      </w:r>
      <w:r w:rsidR="006737DE" w:rsidRPr="000E5350">
        <w:rPr>
          <w:sz w:val="20"/>
          <w:szCs w:val="20"/>
        </w:rPr>
        <w:t xml:space="preserve"> contact details to the Reporter. </w:t>
      </w:r>
    </w:p>
    <w:p w14:paraId="4217E8F9" w14:textId="77777777" w:rsidR="00AB35E7" w:rsidRPr="000E5350" w:rsidRDefault="00AB35E7" w:rsidP="00AB35E7">
      <w:pPr>
        <w:pStyle w:val="Default"/>
        <w:spacing w:line="276" w:lineRule="auto"/>
        <w:jc w:val="both"/>
        <w:rPr>
          <w:sz w:val="20"/>
          <w:szCs w:val="20"/>
        </w:rPr>
      </w:pPr>
    </w:p>
    <w:p w14:paraId="2A51603D" w14:textId="04ECCD61" w:rsidR="00AB35E7" w:rsidRPr="00E33495" w:rsidRDefault="00AB35E7" w:rsidP="00AB35E7">
      <w:pPr>
        <w:pStyle w:val="Default"/>
        <w:spacing w:line="276" w:lineRule="auto"/>
        <w:jc w:val="both"/>
        <w:rPr>
          <w:sz w:val="20"/>
          <w:szCs w:val="20"/>
        </w:rPr>
      </w:pPr>
      <w:r w:rsidRPr="379F0BF9">
        <w:rPr>
          <w:b/>
          <w:bCs/>
          <w:sz w:val="20"/>
          <w:szCs w:val="20"/>
        </w:rPr>
        <w:t>4.7</w:t>
      </w:r>
      <w:r w:rsidRPr="379F0BF9">
        <w:rPr>
          <w:sz w:val="20"/>
          <w:szCs w:val="20"/>
        </w:rPr>
        <w:t xml:space="preserve"> Where the Disclosure relates to the conduct of a Chief Executive Officer, any other members of the </w:t>
      </w:r>
      <w:r w:rsidR="008521CE" w:rsidRPr="379F0BF9">
        <w:rPr>
          <w:sz w:val="20"/>
          <w:szCs w:val="20"/>
        </w:rPr>
        <w:t>EML</w:t>
      </w:r>
      <w:r w:rsidRPr="379F0BF9">
        <w:rPr>
          <w:sz w:val="20"/>
          <w:szCs w:val="20"/>
        </w:rPr>
        <w:t xml:space="preserve"> </w:t>
      </w:r>
      <w:r w:rsidR="008C55C5" w:rsidRPr="379F0BF9">
        <w:rPr>
          <w:sz w:val="20"/>
          <w:szCs w:val="20"/>
        </w:rPr>
        <w:t xml:space="preserve">Group </w:t>
      </w:r>
      <w:r w:rsidRPr="379F0BF9">
        <w:rPr>
          <w:sz w:val="20"/>
          <w:szCs w:val="20"/>
        </w:rPr>
        <w:t xml:space="preserve">Executive Team or Board members, the Disclosure will be referred by the </w:t>
      </w:r>
      <w:r w:rsidR="00E273FF" w:rsidRPr="379F0BF9">
        <w:rPr>
          <w:sz w:val="20"/>
          <w:szCs w:val="20"/>
        </w:rPr>
        <w:t>GFCIO</w:t>
      </w:r>
      <w:r w:rsidRPr="379F0BF9">
        <w:rPr>
          <w:sz w:val="20"/>
          <w:szCs w:val="20"/>
        </w:rPr>
        <w:t xml:space="preserve"> to the Chair of the Board </w:t>
      </w:r>
      <w:r w:rsidR="008C55C5" w:rsidRPr="379F0BF9">
        <w:rPr>
          <w:sz w:val="20"/>
          <w:szCs w:val="20"/>
        </w:rPr>
        <w:t xml:space="preserve">of the relevant entity </w:t>
      </w:r>
      <w:r w:rsidRPr="379F0BF9">
        <w:rPr>
          <w:sz w:val="20"/>
          <w:szCs w:val="20"/>
        </w:rPr>
        <w:t xml:space="preserve">or the Chair of </w:t>
      </w:r>
      <w:r w:rsidR="00F14C59" w:rsidRPr="379F0BF9">
        <w:rPr>
          <w:sz w:val="20"/>
          <w:szCs w:val="20"/>
        </w:rPr>
        <w:t xml:space="preserve">a </w:t>
      </w:r>
      <w:r w:rsidRPr="379F0BF9">
        <w:rPr>
          <w:sz w:val="20"/>
          <w:szCs w:val="20"/>
        </w:rPr>
        <w:t>Board Audit Committee</w:t>
      </w:r>
      <w:r w:rsidR="00F14C59" w:rsidRPr="379F0BF9">
        <w:rPr>
          <w:sz w:val="20"/>
          <w:szCs w:val="20"/>
        </w:rPr>
        <w:t xml:space="preserve"> (if in place)</w:t>
      </w:r>
      <w:r w:rsidRPr="379F0BF9">
        <w:rPr>
          <w:sz w:val="20"/>
          <w:szCs w:val="20"/>
        </w:rPr>
        <w:t xml:space="preserve"> if the Chair of the Board is not appropriate.  These matters will then be referred to external investigators to conduct the investigation.  In these cases, the person contacting the Reporter or performing the role of Protection Officer may be an external investigator.</w:t>
      </w:r>
    </w:p>
    <w:p w14:paraId="0EE5DE74" w14:textId="77777777" w:rsidR="00AB35E7" w:rsidRDefault="00AB35E7" w:rsidP="00AB35E7">
      <w:pPr>
        <w:pStyle w:val="Default"/>
        <w:spacing w:line="276" w:lineRule="auto"/>
        <w:jc w:val="both"/>
        <w:rPr>
          <w:sz w:val="20"/>
          <w:szCs w:val="20"/>
        </w:rPr>
      </w:pPr>
    </w:p>
    <w:p w14:paraId="2393B6E6" w14:textId="77777777" w:rsidR="00FF394D" w:rsidRPr="00E33495" w:rsidRDefault="00FF394D" w:rsidP="00AB35E7">
      <w:pPr>
        <w:pStyle w:val="Default"/>
        <w:spacing w:line="276" w:lineRule="auto"/>
        <w:jc w:val="both"/>
        <w:rPr>
          <w:sz w:val="20"/>
          <w:szCs w:val="20"/>
        </w:rPr>
      </w:pPr>
    </w:p>
    <w:p w14:paraId="74DC5637" w14:textId="77777777" w:rsidR="00C176DD" w:rsidRPr="00E33495" w:rsidRDefault="00C176DD" w:rsidP="00E56EA0">
      <w:pPr>
        <w:pStyle w:val="Default"/>
        <w:spacing w:line="276" w:lineRule="auto"/>
        <w:jc w:val="both"/>
        <w:rPr>
          <w:b/>
          <w:bCs/>
          <w:color w:val="002060"/>
          <w:sz w:val="20"/>
          <w:szCs w:val="20"/>
        </w:rPr>
      </w:pPr>
      <w:r w:rsidRPr="00E33495">
        <w:rPr>
          <w:b/>
          <w:bCs/>
          <w:color w:val="002060"/>
          <w:sz w:val="22"/>
          <w:szCs w:val="22"/>
        </w:rPr>
        <w:t>5. ANONYMITY OF THE REPORTER</w:t>
      </w:r>
      <w:r w:rsidRPr="00E33495">
        <w:rPr>
          <w:b/>
          <w:bCs/>
          <w:color w:val="002060"/>
          <w:sz w:val="20"/>
          <w:szCs w:val="20"/>
        </w:rPr>
        <w:t xml:space="preserve"> </w:t>
      </w:r>
    </w:p>
    <w:p w14:paraId="43E472D1" w14:textId="77777777" w:rsidR="00236DFE" w:rsidRPr="00E33495" w:rsidRDefault="00236DFE" w:rsidP="00E56EA0">
      <w:pPr>
        <w:pStyle w:val="Default"/>
        <w:spacing w:line="276" w:lineRule="auto"/>
        <w:jc w:val="both"/>
        <w:rPr>
          <w:b/>
          <w:bCs/>
          <w:color w:val="auto"/>
          <w:sz w:val="20"/>
          <w:szCs w:val="20"/>
        </w:rPr>
      </w:pPr>
    </w:p>
    <w:p w14:paraId="2E159910" w14:textId="4C43FC39" w:rsidR="00C176DD" w:rsidRPr="000E5350" w:rsidRDefault="00C176DD" w:rsidP="00E56EA0">
      <w:pPr>
        <w:pStyle w:val="Default"/>
        <w:spacing w:line="276" w:lineRule="auto"/>
        <w:jc w:val="both"/>
        <w:rPr>
          <w:b/>
          <w:bCs/>
          <w:color w:val="002060"/>
          <w:sz w:val="20"/>
          <w:szCs w:val="20"/>
        </w:rPr>
      </w:pPr>
      <w:r w:rsidRPr="000E5350">
        <w:rPr>
          <w:b/>
          <w:bCs/>
          <w:color w:val="auto"/>
          <w:sz w:val="20"/>
          <w:szCs w:val="20"/>
        </w:rPr>
        <w:t xml:space="preserve">5.1. </w:t>
      </w:r>
      <w:r w:rsidRPr="000E5350">
        <w:rPr>
          <w:color w:val="auto"/>
          <w:sz w:val="20"/>
          <w:szCs w:val="20"/>
        </w:rPr>
        <w:t>The Reporter can choose to remain anonymous when making a Disclosure</w:t>
      </w:r>
      <w:r w:rsidR="00A300F5" w:rsidRPr="000E5350">
        <w:rPr>
          <w:color w:val="auto"/>
          <w:sz w:val="20"/>
          <w:szCs w:val="20"/>
        </w:rPr>
        <w:t xml:space="preserve">, over the course of the investigation and after the </w:t>
      </w:r>
      <w:r w:rsidR="005616FC" w:rsidRPr="000E5350">
        <w:rPr>
          <w:color w:val="auto"/>
          <w:sz w:val="20"/>
          <w:szCs w:val="20"/>
        </w:rPr>
        <w:t>investigation is finalised</w:t>
      </w:r>
      <w:r w:rsidRPr="000E5350">
        <w:rPr>
          <w:color w:val="auto"/>
          <w:sz w:val="20"/>
          <w:szCs w:val="20"/>
        </w:rPr>
        <w:t xml:space="preserve"> and protection may still be available under the </w:t>
      </w:r>
      <w:r w:rsidRPr="000E5350">
        <w:rPr>
          <w:i/>
          <w:iCs/>
          <w:color w:val="auto"/>
          <w:sz w:val="20"/>
          <w:szCs w:val="20"/>
        </w:rPr>
        <w:t xml:space="preserve">Corporations Act 2001 </w:t>
      </w:r>
      <w:r w:rsidRPr="000E5350">
        <w:rPr>
          <w:color w:val="auto"/>
          <w:sz w:val="20"/>
          <w:szCs w:val="20"/>
        </w:rPr>
        <w:t>(</w:t>
      </w:r>
      <w:proofErr w:type="spellStart"/>
      <w:r w:rsidRPr="000E5350">
        <w:rPr>
          <w:color w:val="auto"/>
          <w:sz w:val="20"/>
          <w:szCs w:val="20"/>
        </w:rPr>
        <w:t>Cth</w:t>
      </w:r>
      <w:proofErr w:type="spellEnd"/>
      <w:r w:rsidRPr="000E5350">
        <w:rPr>
          <w:color w:val="auto"/>
          <w:sz w:val="20"/>
          <w:szCs w:val="20"/>
        </w:rPr>
        <w:t xml:space="preserve">). </w:t>
      </w:r>
      <w:r w:rsidR="00087A55" w:rsidRPr="000E5350">
        <w:rPr>
          <w:sz w:val="20"/>
          <w:szCs w:val="20"/>
        </w:rPr>
        <w:t xml:space="preserve">If a Reporter wishes to remain anonymous, </w:t>
      </w:r>
      <w:r w:rsidR="008C55C5">
        <w:rPr>
          <w:sz w:val="20"/>
          <w:szCs w:val="20"/>
        </w:rPr>
        <w:t>we</w:t>
      </w:r>
      <w:r w:rsidR="00087A55" w:rsidRPr="000E5350">
        <w:rPr>
          <w:sz w:val="20"/>
          <w:szCs w:val="20"/>
        </w:rPr>
        <w:t xml:space="preserve"> will take steps to protect the anonymity of the Reporter</w:t>
      </w:r>
      <w:r w:rsidR="005616FC" w:rsidRPr="000E5350">
        <w:rPr>
          <w:sz w:val="20"/>
          <w:szCs w:val="20"/>
        </w:rPr>
        <w:t xml:space="preserve"> by communicating to the Reporter through anonymous telephone hotlines and anonymised email </w:t>
      </w:r>
      <w:r w:rsidR="00787538" w:rsidRPr="000E5350">
        <w:rPr>
          <w:sz w:val="20"/>
          <w:szCs w:val="20"/>
        </w:rPr>
        <w:t>addresses</w:t>
      </w:r>
      <w:r w:rsidR="00D870F6" w:rsidRPr="000E5350">
        <w:rPr>
          <w:sz w:val="20"/>
          <w:szCs w:val="20"/>
        </w:rPr>
        <w:t xml:space="preserve"> </w:t>
      </w:r>
      <w:r w:rsidR="00286CD8" w:rsidRPr="000E5350">
        <w:rPr>
          <w:sz w:val="20"/>
          <w:szCs w:val="20"/>
        </w:rPr>
        <w:t>as</w:t>
      </w:r>
      <w:r w:rsidR="00D870F6" w:rsidRPr="000E5350">
        <w:rPr>
          <w:sz w:val="20"/>
          <w:szCs w:val="20"/>
        </w:rPr>
        <w:t xml:space="preserve"> appropriate</w:t>
      </w:r>
      <w:r w:rsidR="00787538" w:rsidRPr="000E5350">
        <w:rPr>
          <w:sz w:val="20"/>
          <w:szCs w:val="20"/>
        </w:rPr>
        <w:t>.</w:t>
      </w:r>
      <w:r w:rsidR="00087A55" w:rsidRPr="000E5350">
        <w:rPr>
          <w:sz w:val="20"/>
          <w:szCs w:val="20"/>
        </w:rPr>
        <w:t xml:space="preserve"> A</w:t>
      </w:r>
      <w:r w:rsidRPr="000E5350">
        <w:rPr>
          <w:color w:val="auto"/>
          <w:sz w:val="20"/>
          <w:szCs w:val="20"/>
        </w:rPr>
        <w:t>lternatively, a Reporter may adopt a pseudonym.</w:t>
      </w:r>
      <w:r w:rsidR="000B234C" w:rsidRPr="000E5350">
        <w:rPr>
          <w:color w:val="auto"/>
          <w:sz w:val="20"/>
          <w:szCs w:val="20"/>
        </w:rPr>
        <w:t xml:space="preserve"> Depending on the nature and content of the Disclosure, being anonymous or adopting a pseudonym may impact aspects of the investigation and implementation of any outcome and will be discussed with the Reporter.</w:t>
      </w:r>
    </w:p>
    <w:p w14:paraId="0D9DCC30" w14:textId="77777777" w:rsidR="00236DFE" w:rsidRPr="000E5350" w:rsidRDefault="00236DFE" w:rsidP="00E56EA0">
      <w:pPr>
        <w:spacing w:after="0" w:line="276" w:lineRule="auto"/>
        <w:jc w:val="both"/>
        <w:rPr>
          <w:rFonts w:ascii="Arial" w:hAnsi="Arial" w:cs="Arial"/>
          <w:b/>
          <w:bCs/>
          <w:sz w:val="20"/>
          <w:szCs w:val="20"/>
        </w:rPr>
      </w:pPr>
    </w:p>
    <w:p w14:paraId="79AF0AF3" w14:textId="08BC720F" w:rsidR="005616FC" w:rsidRPr="000E5350" w:rsidRDefault="00C176DD" w:rsidP="00E56EA0">
      <w:pPr>
        <w:spacing w:after="0" w:line="276" w:lineRule="auto"/>
        <w:jc w:val="both"/>
        <w:rPr>
          <w:rFonts w:ascii="Arial" w:hAnsi="Arial" w:cs="Arial"/>
          <w:sz w:val="20"/>
          <w:szCs w:val="20"/>
        </w:rPr>
      </w:pPr>
      <w:r w:rsidRPr="000E5350">
        <w:rPr>
          <w:rFonts w:ascii="Arial" w:hAnsi="Arial" w:cs="Arial"/>
          <w:b/>
          <w:bCs/>
          <w:sz w:val="20"/>
          <w:szCs w:val="20"/>
        </w:rPr>
        <w:t>5.</w:t>
      </w:r>
      <w:r w:rsidR="00845ACF" w:rsidRPr="000E5350">
        <w:rPr>
          <w:rFonts w:ascii="Arial" w:hAnsi="Arial" w:cs="Arial"/>
          <w:b/>
          <w:bCs/>
          <w:sz w:val="20"/>
          <w:szCs w:val="20"/>
        </w:rPr>
        <w:t>2.</w:t>
      </w:r>
      <w:r w:rsidRPr="000E5350">
        <w:rPr>
          <w:rFonts w:ascii="Arial" w:hAnsi="Arial" w:cs="Arial"/>
          <w:b/>
          <w:bCs/>
          <w:sz w:val="20"/>
          <w:szCs w:val="20"/>
        </w:rPr>
        <w:t xml:space="preserve"> </w:t>
      </w:r>
      <w:r w:rsidRPr="000E5350">
        <w:rPr>
          <w:rFonts w:ascii="Arial" w:hAnsi="Arial" w:cs="Arial"/>
          <w:bCs/>
          <w:sz w:val="20"/>
          <w:szCs w:val="20"/>
        </w:rPr>
        <w:t>Where</w:t>
      </w:r>
      <w:r w:rsidRPr="000E5350">
        <w:rPr>
          <w:rFonts w:ascii="Arial" w:hAnsi="Arial" w:cs="Arial"/>
          <w:sz w:val="20"/>
          <w:szCs w:val="20"/>
        </w:rPr>
        <w:t xml:space="preserve"> a Disclosure is made anonymously, the Reporter may refuse to answer follow-up questions during the investigation that may potentially reveal their identity.</w:t>
      </w:r>
      <w:r w:rsidR="00B0094B">
        <w:rPr>
          <w:rFonts w:ascii="Arial" w:hAnsi="Arial" w:cs="Arial"/>
          <w:sz w:val="20"/>
          <w:szCs w:val="20"/>
        </w:rPr>
        <w:t xml:space="preserve"> </w:t>
      </w:r>
      <w:r w:rsidR="008C55C5">
        <w:rPr>
          <w:rFonts w:ascii="Arial" w:hAnsi="Arial" w:cs="Arial"/>
          <w:sz w:val="20"/>
          <w:szCs w:val="20"/>
        </w:rPr>
        <w:t>We</w:t>
      </w:r>
      <w:r w:rsidRPr="000E5350">
        <w:rPr>
          <w:rFonts w:ascii="Arial" w:hAnsi="Arial" w:cs="Arial"/>
          <w:sz w:val="20"/>
          <w:szCs w:val="20"/>
        </w:rPr>
        <w:t xml:space="preserve"> will conduct the investigation and based on the information provided to </w:t>
      </w:r>
      <w:r w:rsidR="008C55C5">
        <w:rPr>
          <w:rFonts w:ascii="Arial" w:hAnsi="Arial" w:cs="Arial"/>
          <w:sz w:val="20"/>
          <w:szCs w:val="20"/>
        </w:rPr>
        <w:t>us</w:t>
      </w:r>
      <w:r w:rsidRPr="000E5350">
        <w:rPr>
          <w:rFonts w:ascii="Arial" w:hAnsi="Arial" w:cs="Arial"/>
          <w:sz w:val="20"/>
          <w:szCs w:val="20"/>
        </w:rPr>
        <w:t xml:space="preserve">.  If the Reporter has opted to remain anonymous the investigation may be restricted </w:t>
      </w:r>
      <w:r w:rsidR="008C55C5">
        <w:rPr>
          <w:rFonts w:ascii="Arial" w:hAnsi="Arial" w:cs="Arial"/>
          <w:sz w:val="20"/>
          <w:szCs w:val="20"/>
        </w:rPr>
        <w:t>due to the potential</w:t>
      </w:r>
      <w:r w:rsidRPr="000E5350">
        <w:rPr>
          <w:rFonts w:ascii="Arial" w:hAnsi="Arial" w:cs="Arial"/>
          <w:sz w:val="20"/>
          <w:szCs w:val="20"/>
        </w:rPr>
        <w:t xml:space="preserve"> </w:t>
      </w:r>
      <w:r w:rsidR="008C55C5">
        <w:rPr>
          <w:rFonts w:ascii="Arial" w:hAnsi="Arial" w:cs="Arial"/>
          <w:sz w:val="20"/>
          <w:szCs w:val="20"/>
        </w:rPr>
        <w:t>of</w:t>
      </w:r>
      <w:r w:rsidRPr="000E5350">
        <w:rPr>
          <w:rFonts w:ascii="Arial" w:hAnsi="Arial" w:cs="Arial"/>
          <w:sz w:val="20"/>
          <w:szCs w:val="20"/>
        </w:rPr>
        <w:t xml:space="preserve"> no reference point to enable information to be verified or confirmed either prior to or during the investigation process.</w:t>
      </w:r>
      <w:r w:rsidR="005616FC" w:rsidRPr="000E5350">
        <w:rPr>
          <w:rFonts w:ascii="Arial" w:hAnsi="Arial" w:cs="Arial"/>
          <w:sz w:val="20"/>
          <w:szCs w:val="20"/>
        </w:rPr>
        <w:t xml:space="preserve"> </w:t>
      </w:r>
    </w:p>
    <w:p w14:paraId="4B44115A" w14:textId="77777777" w:rsidR="005616FC" w:rsidRPr="000E5350" w:rsidRDefault="005616FC" w:rsidP="00E56EA0">
      <w:pPr>
        <w:spacing w:after="0" w:line="276" w:lineRule="auto"/>
        <w:jc w:val="both"/>
        <w:rPr>
          <w:rFonts w:ascii="Arial" w:hAnsi="Arial" w:cs="Arial"/>
          <w:sz w:val="20"/>
          <w:szCs w:val="20"/>
        </w:rPr>
      </w:pPr>
    </w:p>
    <w:p w14:paraId="0D5A73F4" w14:textId="5182D5D4" w:rsidR="00236DFE" w:rsidRPr="000E5350" w:rsidRDefault="005616FC" w:rsidP="00E56EA0">
      <w:pPr>
        <w:pStyle w:val="Default"/>
        <w:spacing w:line="276" w:lineRule="auto"/>
        <w:jc w:val="both"/>
        <w:rPr>
          <w:sz w:val="20"/>
          <w:szCs w:val="20"/>
        </w:rPr>
      </w:pPr>
      <w:r w:rsidRPr="000E5350">
        <w:rPr>
          <w:b/>
          <w:sz w:val="20"/>
          <w:szCs w:val="20"/>
        </w:rPr>
        <w:t>5.3</w:t>
      </w:r>
      <w:r w:rsidR="00D0611F" w:rsidRPr="000E5350">
        <w:rPr>
          <w:b/>
          <w:sz w:val="20"/>
          <w:szCs w:val="20"/>
        </w:rPr>
        <w:t>.</w:t>
      </w:r>
      <w:r w:rsidRPr="000E5350">
        <w:rPr>
          <w:sz w:val="20"/>
          <w:szCs w:val="20"/>
        </w:rPr>
        <w:t xml:space="preserve"> </w:t>
      </w:r>
      <w:r w:rsidR="008C55C5">
        <w:rPr>
          <w:sz w:val="20"/>
          <w:szCs w:val="20"/>
        </w:rPr>
        <w:t>We</w:t>
      </w:r>
      <w:r w:rsidRPr="000E5350">
        <w:rPr>
          <w:sz w:val="20"/>
          <w:szCs w:val="20"/>
        </w:rPr>
        <w:t xml:space="preserve"> strongly recommend ongoing two-way communication is maintained where the Disclosure is made anonymously to ensure </w:t>
      </w:r>
      <w:r w:rsidR="008C55C5">
        <w:rPr>
          <w:sz w:val="20"/>
          <w:szCs w:val="20"/>
        </w:rPr>
        <w:t xml:space="preserve">we </w:t>
      </w:r>
      <w:proofErr w:type="gramStart"/>
      <w:r w:rsidR="008C55C5">
        <w:rPr>
          <w:sz w:val="20"/>
          <w:szCs w:val="20"/>
        </w:rPr>
        <w:t>are</w:t>
      </w:r>
      <w:r w:rsidRPr="000E5350">
        <w:rPr>
          <w:sz w:val="20"/>
          <w:szCs w:val="20"/>
        </w:rPr>
        <w:t xml:space="preserve"> able to</w:t>
      </w:r>
      <w:proofErr w:type="gramEnd"/>
      <w:r w:rsidRPr="000E5350">
        <w:rPr>
          <w:sz w:val="20"/>
          <w:szCs w:val="20"/>
        </w:rPr>
        <w:t xml:space="preserve"> ask follow-up questions and provide relevant feedback to the Reporter</w:t>
      </w:r>
      <w:r w:rsidR="008B1333" w:rsidRPr="000E5350">
        <w:rPr>
          <w:sz w:val="20"/>
          <w:szCs w:val="20"/>
        </w:rPr>
        <w:t>.</w:t>
      </w:r>
    </w:p>
    <w:p w14:paraId="621F0B57" w14:textId="77777777" w:rsidR="00D0611F" w:rsidRPr="000E5350" w:rsidRDefault="00D0611F" w:rsidP="00E56EA0">
      <w:pPr>
        <w:pStyle w:val="Default"/>
        <w:spacing w:line="276" w:lineRule="auto"/>
        <w:jc w:val="both"/>
        <w:rPr>
          <w:b/>
          <w:bCs/>
          <w:sz w:val="20"/>
          <w:szCs w:val="20"/>
        </w:rPr>
      </w:pPr>
    </w:p>
    <w:p w14:paraId="5C02EF2E" w14:textId="77777777" w:rsidR="00C176DD" w:rsidRPr="000E5350" w:rsidRDefault="00087A55" w:rsidP="00E56EA0">
      <w:pPr>
        <w:pStyle w:val="Default"/>
        <w:spacing w:line="276" w:lineRule="auto"/>
        <w:jc w:val="both"/>
        <w:rPr>
          <w:color w:val="auto"/>
          <w:sz w:val="20"/>
          <w:szCs w:val="20"/>
        </w:rPr>
      </w:pPr>
      <w:r w:rsidRPr="000E5350">
        <w:rPr>
          <w:b/>
          <w:bCs/>
          <w:sz w:val="20"/>
          <w:szCs w:val="20"/>
        </w:rPr>
        <w:t>5.</w:t>
      </w:r>
      <w:r w:rsidR="008B1333" w:rsidRPr="000E5350">
        <w:rPr>
          <w:b/>
          <w:bCs/>
          <w:sz w:val="20"/>
          <w:szCs w:val="20"/>
        </w:rPr>
        <w:t>4</w:t>
      </w:r>
      <w:r w:rsidR="00C176DD" w:rsidRPr="000E5350">
        <w:rPr>
          <w:b/>
          <w:bCs/>
          <w:sz w:val="20"/>
          <w:szCs w:val="20"/>
        </w:rPr>
        <w:t xml:space="preserve">. </w:t>
      </w:r>
      <w:r w:rsidRPr="000E5350">
        <w:rPr>
          <w:bCs/>
          <w:sz w:val="20"/>
          <w:szCs w:val="20"/>
        </w:rPr>
        <w:t xml:space="preserve">Please refer to </w:t>
      </w:r>
      <w:r w:rsidR="00236DFE" w:rsidRPr="000E5350">
        <w:rPr>
          <w:bCs/>
          <w:sz w:val="20"/>
          <w:szCs w:val="20"/>
        </w:rPr>
        <w:t xml:space="preserve">further information about </w:t>
      </w:r>
      <w:r w:rsidRPr="000E5350">
        <w:rPr>
          <w:bCs/>
          <w:sz w:val="20"/>
          <w:szCs w:val="20"/>
        </w:rPr>
        <w:t>confidentiality and</w:t>
      </w:r>
      <w:r w:rsidR="00236DFE" w:rsidRPr="000E5350">
        <w:rPr>
          <w:bCs/>
          <w:sz w:val="20"/>
          <w:szCs w:val="20"/>
        </w:rPr>
        <w:t xml:space="preserve"> protection of</w:t>
      </w:r>
      <w:r w:rsidRPr="000E5350">
        <w:rPr>
          <w:bCs/>
          <w:sz w:val="20"/>
          <w:szCs w:val="20"/>
        </w:rPr>
        <w:t xml:space="preserve"> identity in section </w:t>
      </w:r>
      <w:r w:rsidR="00231EC7" w:rsidRPr="000E5350">
        <w:rPr>
          <w:bCs/>
          <w:sz w:val="20"/>
          <w:szCs w:val="20"/>
        </w:rPr>
        <w:t>8.</w:t>
      </w:r>
    </w:p>
    <w:p w14:paraId="779EAB19" w14:textId="77777777" w:rsidR="00236DFE" w:rsidRPr="000E5350" w:rsidRDefault="00236DFE" w:rsidP="00E56EA0">
      <w:pPr>
        <w:autoSpaceDE w:val="0"/>
        <w:autoSpaceDN w:val="0"/>
        <w:adjustRightInd w:val="0"/>
        <w:spacing w:after="0" w:line="276" w:lineRule="auto"/>
        <w:jc w:val="both"/>
        <w:rPr>
          <w:rFonts w:ascii="Arial" w:hAnsi="Arial" w:cs="Arial"/>
          <w:b/>
          <w:bCs/>
          <w:color w:val="002D5F"/>
          <w:sz w:val="20"/>
          <w:szCs w:val="20"/>
        </w:rPr>
      </w:pPr>
    </w:p>
    <w:p w14:paraId="1D16D3CC" w14:textId="77777777" w:rsidR="006737DE" w:rsidRPr="000E5350" w:rsidRDefault="00236DFE" w:rsidP="00E56EA0">
      <w:pPr>
        <w:autoSpaceDE w:val="0"/>
        <w:autoSpaceDN w:val="0"/>
        <w:adjustRightInd w:val="0"/>
        <w:spacing w:after="0" w:line="276" w:lineRule="auto"/>
        <w:jc w:val="both"/>
        <w:rPr>
          <w:rFonts w:ascii="Arial" w:hAnsi="Arial" w:cs="Arial"/>
          <w:b/>
          <w:bCs/>
          <w:color w:val="002060"/>
        </w:rPr>
      </w:pPr>
      <w:r w:rsidRPr="000E5350">
        <w:rPr>
          <w:rFonts w:ascii="Arial" w:hAnsi="Arial" w:cs="Arial"/>
          <w:b/>
          <w:bCs/>
          <w:color w:val="002060"/>
        </w:rPr>
        <w:t>6</w:t>
      </w:r>
      <w:r w:rsidR="006737DE" w:rsidRPr="000E5350">
        <w:rPr>
          <w:rFonts w:ascii="Arial" w:hAnsi="Arial" w:cs="Arial"/>
          <w:b/>
          <w:bCs/>
          <w:color w:val="002060"/>
        </w:rPr>
        <w:t>. INVESTIGATION PROCESS</w:t>
      </w:r>
    </w:p>
    <w:p w14:paraId="0FC7FA60" w14:textId="77777777" w:rsidR="00236DFE" w:rsidRPr="000E5350" w:rsidRDefault="00236DFE" w:rsidP="00E56EA0">
      <w:pPr>
        <w:autoSpaceDE w:val="0"/>
        <w:autoSpaceDN w:val="0"/>
        <w:adjustRightInd w:val="0"/>
        <w:spacing w:after="0" w:line="276" w:lineRule="auto"/>
        <w:jc w:val="both"/>
        <w:rPr>
          <w:rFonts w:ascii="Arial" w:hAnsi="Arial" w:cs="Arial"/>
          <w:b/>
          <w:bCs/>
          <w:color w:val="000000"/>
          <w:sz w:val="20"/>
          <w:szCs w:val="20"/>
        </w:rPr>
      </w:pPr>
    </w:p>
    <w:p w14:paraId="05DCF05F" w14:textId="3E2CA0D4" w:rsidR="006737DE" w:rsidRPr="000E5350" w:rsidRDefault="00236DF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6</w:t>
      </w:r>
      <w:r w:rsidR="006737DE" w:rsidRPr="000E5350">
        <w:rPr>
          <w:rFonts w:ascii="Arial" w:hAnsi="Arial" w:cs="Arial"/>
          <w:b/>
          <w:bCs/>
          <w:color w:val="000000"/>
          <w:sz w:val="20"/>
          <w:szCs w:val="20"/>
        </w:rPr>
        <w:t xml:space="preserve">.1. </w:t>
      </w:r>
      <w:r w:rsidR="006737DE" w:rsidRPr="000E5350">
        <w:rPr>
          <w:rFonts w:ascii="Arial" w:hAnsi="Arial" w:cs="Arial"/>
          <w:color w:val="000000"/>
          <w:sz w:val="20"/>
          <w:szCs w:val="20"/>
        </w:rPr>
        <w:t xml:space="preserve">All </w:t>
      </w:r>
      <w:r w:rsidR="002D4078" w:rsidRPr="000E5350">
        <w:rPr>
          <w:rFonts w:ascii="Arial" w:hAnsi="Arial" w:cs="Arial"/>
          <w:color w:val="000000"/>
          <w:sz w:val="20"/>
          <w:szCs w:val="20"/>
        </w:rPr>
        <w:t>Disclosures</w:t>
      </w:r>
      <w:r w:rsidR="006737DE" w:rsidRPr="000E5350">
        <w:rPr>
          <w:rFonts w:ascii="Arial" w:hAnsi="Arial" w:cs="Arial"/>
          <w:color w:val="000000"/>
          <w:sz w:val="20"/>
          <w:szCs w:val="20"/>
        </w:rPr>
        <w:t xml:space="preserve"> will be investigat</w:t>
      </w:r>
      <w:r w:rsidR="00634A46" w:rsidRPr="000E5350">
        <w:rPr>
          <w:rFonts w:ascii="Arial" w:hAnsi="Arial" w:cs="Arial"/>
          <w:color w:val="000000"/>
          <w:sz w:val="20"/>
          <w:szCs w:val="20"/>
        </w:rPr>
        <w:t>ed</w:t>
      </w:r>
      <w:r w:rsidR="006737DE" w:rsidRPr="000E5350">
        <w:rPr>
          <w:rFonts w:ascii="Arial" w:hAnsi="Arial" w:cs="Arial"/>
          <w:color w:val="000000"/>
          <w:sz w:val="20"/>
          <w:szCs w:val="20"/>
        </w:rPr>
        <w:t xml:space="preserve"> with the objective </w:t>
      </w:r>
      <w:r w:rsidR="008C55C5">
        <w:rPr>
          <w:rFonts w:ascii="Arial" w:hAnsi="Arial" w:cs="Arial"/>
          <w:color w:val="000000"/>
          <w:sz w:val="20"/>
          <w:szCs w:val="20"/>
        </w:rPr>
        <w:t xml:space="preserve">of </w:t>
      </w:r>
      <w:r w:rsidR="004D0FAB" w:rsidRPr="000E5350">
        <w:rPr>
          <w:rFonts w:ascii="Arial" w:hAnsi="Arial" w:cs="Arial"/>
          <w:color w:val="000000"/>
          <w:sz w:val="20"/>
          <w:szCs w:val="20"/>
        </w:rPr>
        <w:t>determining whether the Disclosure is s</w:t>
      </w:r>
      <w:r w:rsidR="006737DE" w:rsidRPr="000E5350">
        <w:rPr>
          <w:rFonts w:ascii="Arial" w:hAnsi="Arial" w:cs="Arial"/>
          <w:color w:val="000000"/>
          <w:sz w:val="20"/>
          <w:szCs w:val="20"/>
        </w:rPr>
        <w:t>ubstantia</w:t>
      </w:r>
      <w:r w:rsidR="004D0FAB" w:rsidRPr="000E5350">
        <w:rPr>
          <w:rFonts w:ascii="Arial" w:hAnsi="Arial" w:cs="Arial"/>
          <w:color w:val="000000"/>
          <w:sz w:val="20"/>
          <w:szCs w:val="20"/>
        </w:rPr>
        <w:t xml:space="preserve">ted </w:t>
      </w:r>
      <w:r w:rsidR="006737DE" w:rsidRPr="000E5350">
        <w:rPr>
          <w:rFonts w:ascii="Arial" w:hAnsi="Arial" w:cs="Arial"/>
          <w:color w:val="000000"/>
          <w:sz w:val="20"/>
          <w:szCs w:val="20"/>
        </w:rPr>
        <w:t xml:space="preserve">or </w:t>
      </w:r>
      <w:r w:rsidR="008C55C5">
        <w:rPr>
          <w:rFonts w:ascii="Arial" w:hAnsi="Arial" w:cs="Arial"/>
          <w:color w:val="000000"/>
          <w:sz w:val="20"/>
          <w:szCs w:val="20"/>
        </w:rPr>
        <w:t>not</w:t>
      </w:r>
      <w:r w:rsidR="004D0FAB" w:rsidRPr="000E5350">
        <w:rPr>
          <w:rFonts w:ascii="Arial" w:hAnsi="Arial" w:cs="Arial"/>
          <w:color w:val="000000"/>
          <w:sz w:val="20"/>
          <w:szCs w:val="20"/>
        </w:rPr>
        <w:t>.</w:t>
      </w:r>
      <w:r w:rsidR="006F5AC5" w:rsidRPr="000E5350">
        <w:rPr>
          <w:rFonts w:ascii="Arial" w:hAnsi="Arial" w:cs="Arial"/>
          <w:color w:val="000000"/>
          <w:sz w:val="20"/>
          <w:szCs w:val="20"/>
        </w:rPr>
        <w:t xml:space="preserve"> </w:t>
      </w:r>
    </w:p>
    <w:p w14:paraId="07FE2888" w14:textId="77777777" w:rsidR="00236DFE" w:rsidRPr="000E5350" w:rsidRDefault="00236DFE" w:rsidP="00E56EA0">
      <w:pPr>
        <w:autoSpaceDE w:val="0"/>
        <w:autoSpaceDN w:val="0"/>
        <w:adjustRightInd w:val="0"/>
        <w:spacing w:after="0" w:line="276" w:lineRule="auto"/>
        <w:jc w:val="both"/>
        <w:rPr>
          <w:rFonts w:ascii="Arial" w:hAnsi="Arial" w:cs="Arial"/>
          <w:b/>
          <w:bCs/>
          <w:color w:val="000000"/>
          <w:sz w:val="20"/>
          <w:szCs w:val="20"/>
        </w:rPr>
      </w:pPr>
    </w:p>
    <w:p w14:paraId="3C65AFD7" w14:textId="77777777" w:rsidR="006737DE" w:rsidRPr="000E5350" w:rsidRDefault="00236DF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6</w:t>
      </w:r>
      <w:r w:rsidR="006737DE" w:rsidRPr="000E5350">
        <w:rPr>
          <w:rFonts w:ascii="Arial" w:hAnsi="Arial" w:cs="Arial"/>
          <w:b/>
          <w:bCs/>
          <w:color w:val="000000"/>
          <w:sz w:val="20"/>
          <w:szCs w:val="20"/>
        </w:rPr>
        <w:t xml:space="preserve">.2. </w:t>
      </w:r>
      <w:r w:rsidR="006737DE" w:rsidRPr="000E5350">
        <w:rPr>
          <w:rFonts w:ascii="Arial" w:hAnsi="Arial" w:cs="Arial"/>
          <w:color w:val="000000"/>
          <w:sz w:val="20"/>
          <w:szCs w:val="20"/>
        </w:rPr>
        <w:t>The investigation will be conducted</w:t>
      </w:r>
      <w:r w:rsidR="004D0FAB" w:rsidRPr="000E5350">
        <w:rPr>
          <w:rFonts w:ascii="Arial" w:hAnsi="Arial" w:cs="Arial"/>
          <w:color w:val="000000"/>
          <w:sz w:val="20"/>
          <w:szCs w:val="20"/>
        </w:rPr>
        <w:t xml:space="preserve"> as soon as is reasonably practicable after the Disclosure, </w:t>
      </w:r>
      <w:r w:rsidR="006737DE" w:rsidRPr="000E5350">
        <w:rPr>
          <w:rFonts w:ascii="Arial" w:hAnsi="Arial" w:cs="Arial"/>
          <w:color w:val="000000"/>
          <w:sz w:val="20"/>
          <w:szCs w:val="20"/>
        </w:rPr>
        <w:t xml:space="preserve">by the GFCIO or </w:t>
      </w:r>
      <w:r w:rsidR="009E7A11" w:rsidRPr="000E5350">
        <w:rPr>
          <w:rFonts w:ascii="Arial" w:hAnsi="Arial" w:cs="Arial"/>
          <w:color w:val="000000"/>
          <w:sz w:val="20"/>
          <w:szCs w:val="20"/>
        </w:rPr>
        <w:t>their</w:t>
      </w:r>
      <w:r w:rsidR="006737DE" w:rsidRPr="000E5350">
        <w:rPr>
          <w:rFonts w:ascii="Arial" w:hAnsi="Arial" w:cs="Arial"/>
          <w:color w:val="000000"/>
          <w:sz w:val="20"/>
          <w:szCs w:val="20"/>
        </w:rPr>
        <w:t xml:space="preserve"> delegate </w:t>
      </w:r>
      <w:r w:rsidR="004D0FAB" w:rsidRPr="000E5350">
        <w:rPr>
          <w:rFonts w:ascii="Arial" w:hAnsi="Arial" w:cs="Arial"/>
          <w:color w:val="000000"/>
          <w:sz w:val="20"/>
          <w:szCs w:val="20"/>
        </w:rPr>
        <w:t>in an objective or fair manner and otherwise as is reasonable and appropriate having regard to the nature of the Disclosure and the circumstances.</w:t>
      </w:r>
    </w:p>
    <w:p w14:paraId="24179B0E" w14:textId="77777777" w:rsidR="00236DFE" w:rsidRPr="000E5350" w:rsidRDefault="00236DFE" w:rsidP="00E56EA0">
      <w:pPr>
        <w:autoSpaceDE w:val="0"/>
        <w:autoSpaceDN w:val="0"/>
        <w:adjustRightInd w:val="0"/>
        <w:spacing w:after="0" w:line="276" w:lineRule="auto"/>
        <w:jc w:val="both"/>
        <w:rPr>
          <w:rFonts w:ascii="Arial" w:hAnsi="Arial" w:cs="Arial"/>
          <w:b/>
          <w:bCs/>
          <w:color w:val="000000"/>
          <w:sz w:val="20"/>
          <w:szCs w:val="20"/>
        </w:rPr>
      </w:pPr>
    </w:p>
    <w:p w14:paraId="38A43AA8" w14:textId="7403A0CD" w:rsidR="00236DFE" w:rsidRPr="000E5350" w:rsidRDefault="00236DFE"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b/>
          <w:bCs/>
          <w:color w:val="000000"/>
          <w:sz w:val="20"/>
          <w:szCs w:val="20"/>
        </w:rPr>
        <w:t>6</w:t>
      </w:r>
      <w:r w:rsidR="006737DE" w:rsidRPr="000E5350">
        <w:rPr>
          <w:rFonts w:ascii="Arial" w:hAnsi="Arial" w:cs="Arial"/>
          <w:b/>
          <w:bCs/>
          <w:color w:val="000000"/>
          <w:sz w:val="20"/>
          <w:szCs w:val="20"/>
        </w:rPr>
        <w:t xml:space="preserve">.3. </w:t>
      </w:r>
      <w:r w:rsidR="006737DE" w:rsidRPr="000E5350">
        <w:rPr>
          <w:rFonts w:ascii="Arial" w:hAnsi="Arial" w:cs="Arial"/>
          <w:color w:val="000000"/>
          <w:sz w:val="20"/>
          <w:szCs w:val="20"/>
        </w:rPr>
        <w:t>The GFCIO may engage external professionals to assist in any investigation process</w:t>
      </w:r>
      <w:r w:rsidR="00F63F0E" w:rsidRPr="000E5350">
        <w:rPr>
          <w:rFonts w:ascii="Arial" w:hAnsi="Arial" w:cs="Arial"/>
          <w:color w:val="000000"/>
          <w:sz w:val="20"/>
          <w:szCs w:val="20"/>
        </w:rPr>
        <w:t xml:space="preserve"> </w:t>
      </w:r>
      <w:r w:rsidR="006737DE" w:rsidRPr="000E5350">
        <w:rPr>
          <w:rFonts w:ascii="Arial" w:hAnsi="Arial" w:cs="Arial"/>
          <w:color w:val="000000"/>
          <w:sz w:val="20"/>
          <w:szCs w:val="20"/>
        </w:rPr>
        <w:t>or may require an external professional to conduct the investigation. The decision to</w:t>
      </w:r>
      <w:r w:rsidR="00F63F0E" w:rsidRPr="000E5350">
        <w:rPr>
          <w:rFonts w:ascii="Arial" w:hAnsi="Arial" w:cs="Arial"/>
          <w:color w:val="000000"/>
          <w:sz w:val="20"/>
          <w:szCs w:val="20"/>
        </w:rPr>
        <w:t xml:space="preserve"> </w:t>
      </w:r>
      <w:r w:rsidR="006737DE" w:rsidRPr="000E5350">
        <w:rPr>
          <w:rFonts w:ascii="Arial" w:hAnsi="Arial" w:cs="Arial"/>
          <w:color w:val="000000"/>
          <w:sz w:val="20"/>
          <w:szCs w:val="20"/>
        </w:rPr>
        <w:t>engage external professionals and the extent of their engagement is a matter for the</w:t>
      </w:r>
      <w:r w:rsidR="00F63F0E" w:rsidRPr="000E5350">
        <w:rPr>
          <w:rFonts w:ascii="Arial" w:hAnsi="Arial" w:cs="Arial"/>
          <w:color w:val="000000"/>
          <w:sz w:val="20"/>
          <w:szCs w:val="20"/>
        </w:rPr>
        <w:t xml:space="preserve"> </w:t>
      </w:r>
      <w:r w:rsidR="006737DE" w:rsidRPr="000E5350">
        <w:rPr>
          <w:rFonts w:ascii="Arial" w:hAnsi="Arial" w:cs="Arial"/>
          <w:color w:val="000000"/>
          <w:sz w:val="20"/>
          <w:szCs w:val="20"/>
        </w:rPr>
        <w:t>GFCIO</w:t>
      </w:r>
      <w:r w:rsidR="004D0FAB" w:rsidRPr="000E5350">
        <w:rPr>
          <w:rFonts w:ascii="Arial" w:hAnsi="Arial" w:cs="Arial"/>
          <w:color w:val="000000"/>
          <w:sz w:val="20"/>
          <w:szCs w:val="20"/>
        </w:rPr>
        <w:t>.</w:t>
      </w:r>
      <w:r w:rsidR="004D0FAB" w:rsidRPr="000E5350">
        <w:rPr>
          <w:rFonts w:ascii="Arial" w:hAnsi="Arial" w:cs="Arial"/>
          <w:b/>
          <w:bCs/>
          <w:color w:val="000000"/>
          <w:sz w:val="20"/>
          <w:szCs w:val="20"/>
        </w:rPr>
        <w:t xml:space="preserve"> </w:t>
      </w:r>
      <w:r w:rsidR="00C40400" w:rsidRPr="000E5350">
        <w:rPr>
          <w:rFonts w:ascii="Arial" w:hAnsi="Arial" w:cs="Arial"/>
          <w:color w:val="000000"/>
          <w:sz w:val="20"/>
          <w:szCs w:val="20"/>
        </w:rPr>
        <w:t xml:space="preserve">At the conclusion of the investigation, a confidential report will be provided. </w:t>
      </w:r>
      <w:r w:rsidR="008C55C5">
        <w:rPr>
          <w:rFonts w:ascii="Arial" w:hAnsi="Arial" w:cs="Arial"/>
          <w:color w:val="000000"/>
          <w:sz w:val="20"/>
          <w:szCs w:val="20"/>
        </w:rPr>
        <w:t>Action will be determined based on the report.</w:t>
      </w:r>
    </w:p>
    <w:p w14:paraId="0F6B1F51" w14:textId="77777777" w:rsidR="00AB35E7" w:rsidRPr="000E5350" w:rsidRDefault="00AB35E7" w:rsidP="00E56EA0">
      <w:pPr>
        <w:autoSpaceDE w:val="0"/>
        <w:autoSpaceDN w:val="0"/>
        <w:adjustRightInd w:val="0"/>
        <w:spacing w:after="0" w:line="276" w:lineRule="auto"/>
        <w:jc w:val="both"/>
        <w:rPr>
          <w:rFonts w:ascii="Arial" w:hAnsi="Arial" w:cs="Arial"/>
          <w:color w:val="000000"/>
          <w:sz w:val="20"/>
          <w:szCs w:val="20"/>
        </w:rPr>
      </w:pPr>
    </w:p>
    <w:p w14:paraId="22B7F927" w14:textId="77777777" w:rsidR="00A40269" w:rsidRPr="000E5350" w:rsidRDefault="00A40269" w:rsidP="00E56EA0">
      <w:pPr>
        <w:autoSpaceDE w:val="0"/>
        <w:autoSpaceDN w:val="0"/>
        <w:adjustRightInd w:val="0"/>
        <w:spacing w:after="0" w:line="276" w:lineRule="auto"/>
        <w:jc w:val="both"/>
        <w:rPr>
          <w:rFonts w:ascii="Arial" w:hAnsi="Arial" w:cs="Arial"/>
          <w:b/>
          <w:bCs/>
          <w:color w:val="002060"/>
        </w:rPr>
      </w:pPr>
      <w:r w:rsidRPr="000E5350">
        <w:rPr>
          <w:rFonts w:ascii="Arial" w:hAnsi="Arial" w:cs="Arial"/>
          <w:b/>
          <w:bCs/>
          <w:color w:val="002060"/>
        </w:rPr>
        <w:t xml:space="preserve">7. </w:t>
      </w:r>
      <w:r w:rsidR="004507EA" w:rsidRPr="000E5350">
        <w:rPr>
          <w:rFonts w:ascii="Arial" w:hAnsi="Arial" w:cs="Arial"/>
          <w:b/>
          <w:bCs/>
          <w:color w:val="002060"/>
        </w:rPr>
        <w:t xml:space="preserve">ADDITIONAL </w:t>
      </w:r>
      <w:r w:rsidRPr="000E5350">
        <w:rPr>
          <w:rFonts w:ascii="Arial" w:hAnsi="Arial" w:cs="Arial"/>
          <w:b/>
          <w:bCs/>
          <w:color w:val="002060"/>
        </w:rPr>
        <w:t>COMMUNICATION WITH THE REPORTER</w:t>
      </w:r>
    </w:p>
    <w:p w14:paraId="06DE073E" w14:textId="77777777" w:rsidR="00236DFE" w:rsidRPr="000E5350" w:rsidRDefault="00236DFE" w:rsidP="00E56EA0">
      <w:pPr>
        <w:widowControl w:val="0"/>
        <w:spacing w:after="0" w:line="276" w:lineRule="auto"/>
        <w:ind w:right="-64"/>
        <w:jc w:val="both"/>
        <w:rPr>
          <w:rFonts w:ascii="Arial" w:hAnsi="Arial" w:cs="Arial"/>
          <w:b/>
          <w:bCs/>
          <w:color w:val="000000"/>
          <w:sz w:val="20"/>
          <w:szCs w:val="20"/>
        </w:rPr>
      </w:pPr>
    </w:p>
    <w:p w14:paraId="0EC8803C" w14:textId="1183A3A1" w:rsidR="00BD54D8" w:rsidRPr="000E5350" w:rsidRDefault="00A40269" w:rsidP="00E56EA0">
      <w:pPr>
        <w:widowControl w:val="0"/>
        <w:spacing w:after="0" w:line="276" w:lineRule="auto"/>
        <w:ind w:right="-64"/>
        <w:jc w:val="both"/>
        <w:rPr>
          <w:rFonts w:ascii="Arial" w:hAnsi="Arial" w:cs="Arial"/>
          <w:color w:val="000000"/>
          <w:sz w:val="20"/>
          <w:szCs w:val="20"/>
        </w:rPr>
      </w:pPr>
      <w:r w:rsidRPr="000E5350">
        <w:rPr>
          <w:rFonts w:ascii="Arial" w:hAnsi="Arial" w:cs="Arial"/>
          <w:b/>
          <w:bCs/>
          <w:color w:val="000000"/>
          <w:sz w:val="20"/>
          <w:szCs w:val="20"/>
        </w:rPr>
        <w:t xml:space="preserve">7.1. </w:t>
      </w:r>
      <w:r w:rsidR="004507EA" w:rsidRPr="000E5350">
        <w:rPr>
          <w:rFonts w:ascii="Arial" w:hAnsi="Arial" w:cs="Arial"/>
          <w:color w:val="000000"/>
          <w:sz w:val="20"/>
          <w:szCs w:val="20"/>
        </w:rPr>
        <w:t xml:space="preserve">In addition to the process of notification and investigation, </w:t>
      </w:r>
      <w:r w:rsidR="009130B5">
        <w:rPr>
          <w:rFonts w:ascii="Arial" w:hAnsi="Arial" w:cs="Arial"/>
          <w:color w:val="000000"/>
          <w:sz w:val="20"/>
          <w:szCs w:val="20"/>
        </w:rPr>
        <w:t>we</w:t>
      </w:r>
      <w:r w:rsidR="004507EA" w:rsidRPr="000E5350">
        <w:rPr>
          <w:rFonts w:ascii="Arial" w:hAnsi="Arial" w:cs="Arial"/>
          <w:color w:val="000000"/>
          <w:sz w:val="20"/>
          <w:szCs w:val="20"/>
        </w:rPr>
        <w:t xml:space="preserve"> will provide the Reporter with sufficient information about the progress or outcome of the investigation.</w:t>
      </w:r>
      <w:r w:rsidR="00787538" w:rsidRPr="000E5350">
        <w:rPr>
          <w:rFonts w:ascii="Arial" w:hAnsi="Arial" w:cs="Arial"/>
          <w:color w:val="000000"/>
          <w:sz w:val="20"/>
          <w:szCs w:val="20"/>
        </w:rPr>
        <w:t xml:space="preserve"> The frequency of the communication w</w:t>
      </w:r>
      <w:r w:rsidR="00BD54D8" w:rsidRPr="000E5350">
        <w:rPr>
          <w:rFonts w:ascii="Arial" w:hAnsi="Arial" w:cs="Arial"/>
          <w:color w:val="000000"/>
          <w:sz w:val="20"/>
          <w:szCs w:val="20"/>
        </w:rPr>
        <w:t>ill</w:t>
      </w:r>
      <w:r w:rsidR="00787538" w:rsidRPr="000E5350">
        <w:rPr>
          <w:rFonts w:ascii="Arial" w:hAnsi="Arial" w:cs="Arial"/>
          <w:color w:val="000000"/>
          <w:sz w:val="20"/>
          <w:szCs w:val="20"/>
        </w:rPr>
        <w:t xml:space="preserve"> depend on the nature of the Disclosure, however the Reporter will be updated during the key stages of the investigation process, </w:t>
      </w:r>
      <w:proofErr w:type="spellStart"/>
      <w:r w:rsidR="00787538" w:rsidRPr="000E5350">
        <w:rPr>
          <w:rFonts w:ascii="Arial" w:hAnsi="Arial" w:cs="Arial"/>
          <w:color w:val="000000"/>
          <w:sz w:val="20"/>
          <w:szCs w:val="20"/>
        </w:rPr>
        <w:t>i.e</w:t>
      </w:r>
      <w:proofErr w:type="spellEnd"/>
      <w:r w:rsidR="00787538" w:rsidRPr="000E5350">
        <w:rPr>
          <w:rFonts w:ascii="Arial" w:hAnsi="Arial" w:cs="Arial"/>
          <w:color w:val="000000"/>
          <w:sz w:val="20"/>
          <w:szCs w:val="20"/>
        </w:rPr>
        <w:t xml:space="preserve"> when the investigation process has begun, while the investigation is in process and after the investigation has been finalised.</w:t>
      </w:r>
      <w:r w:rsidR="004507EA" w:rsidRPr="000E5350">
        <w:rPr>
          <w:rFonts w:ascii="Arial" w:hAnsi="Arial" w:cs="Arial"/>
          <w:color w:val="000000"/>
          <w:sz w:val="20"/>
          <w:szCs w:val="20"/>
        </w:rPr>
        <w:t xml:space="preserve"> </w:t>
      </w:r>
    </w:p>
    <w:p w14:paraId="3CEC45CE" w14:textId="77777777" w:rsidR="00BD54D8" w:rsidRPr="000E5350" w:rsidRDefault="00BD54D8" w:rsidP="00E56EA0">
      <w:pPr>
        <w:widowControl w:val="0"/>
        <w:spacing w:after="0" w:line="276" w:lineRule="auto"/>
        <w:ind w:right="-64"/>
        <w:jc w:val="both"/>
        <w:rPr>
          <w:rFonts w:ascii="Arial" w:hAnsi="Arial" w:cs="Arial"/>
          <w:color w:val="000000"/>
          <w:sz w:val="20"/>
          <w:szCs w:val="20"/>
        </w:rPr>
      </w:pPr>
    </w:p>
    <w:p w14:paraId="4F3EB8AA" w14:textId="0F13FEE6" w:rsidR="00BD54D8" w:rsidRPr="000E5350" w:rsidRDefault="00BD54D8" w:rsidP="00E56EA0">
      <w:pPr>
        <w:widowControl w:val="0"/>
        <w:spacing w:after="0" w:line="276" w:lineRule="auto"/>
        <w:ind w:right="-64"/>
        <w:jc w:val="both"/>
        <w:rPr>
          <w:rFonts w:ascii="Arial" w:hAnsi="Arial" w:cs="Arial"/>
          <w:color w:val="000000"/>
          <w:sz w:val="20"/>
          <w:szCs w:val="20"/>
        </w:rPr>
      </w:pPr>
      <w:r w:rsidRPr="000E5350">
        <w:rPr>
          <w:rFonts w:ascii="Arial" w:hAnsi="Arial" w:cs="Arial"/>
          <w:color w:val="000000"/>
          <w:sz w:val="20"/>
          <w:szCs w:val="20"/>
        </w:rPr>
        <w:t xml:space="preserve">The method of documenting and reporting the findings will depend on the nature of the Disclosure. In some </w:t>
      </w:r>
      <w:proofErr w:type="gramStart"/>
      <w:r w:rsidRPr="000E5350">
        <w:rPr>
          <w:rFonts w:ascii="Arial" w:hAnsi="Arial" w:cs="Arial"/>
          <w:color w:val="000000"/>
          <w:sz w:val="20"/>
          <w:szCs w:val="20"/>
        </w:rPr>
        <w:t>cases</w:t>
      </w:r>
      <w:proofErr w:type="gramEnd"/>
      <w:r w:rsidRPr="000E5350">
        <w:rPr>
          <w:rFonts w:ascii="Arial" w:hAnsi="Arial" w:cs="Arial"/>
          <w:color w:val="000000"/>
          <w:sz w:val="20"/>
          <w:szCs w:val="20"/>
        </w:rPr>
        <w:t xml:space="preserve"> it may not be appropriate to provide details of the outcome to the Reporter.  </w:t>
      </w:r>
      <w:r w:rsidR="009130B5">
        <w:rPr>
          <w:rFonts w:ascii="Arial" w:hAnsi="Arial" w:cs="Arial"/>
          <w:color w:val="000000"/>
          <w:sz w:val="20"/>
          <w:szCs w:val="20"/>
        </w:rPr>
        <w:t>We</w:t>
      </w:r>
      <w:r w:rsidRPr="000E5350">
        <w:rPr>
          <w:rFonts w:ascii="Arial" w:hAnsi="Arial" w:cs="Arial"/>
          <w:color w:val="000000"/>
          <w:sz w:val="20"/>
          <w:szCs w:val="20"/>
        </w:rPr>
        <w:t xml:space="preserve"> will advise the Reporter if this is the case and the reasons why.</w:t>
      </w:r>
    </w:p>
    <w:p w14:paraId="343F40E1" w14:textId="77777777" w:rsidR="00BD54D8" w:rsidRPr="000E5350" w:rsidRDefault="00BD54D8" w:rsidP="00E56EA0">
      <w:pPr>
        <w:widowControl w:val="0"/>
        <w:spacing w:after="0" w:line="276" w:lineRule="auto"/>
        <w:ind w:right="-64"/>
        <w:jc w:val="both"/>
        <w:rPr>
          <w:rFonts w:ascii="Arial" w:hAnsi="Arial" w:cs="Arial"/>
          <w:color w:val="000000"/>
          <w:sz w:val="20"/>
          <w:szCs w:val="20"/>
        </w:rPr>
      </w:pPr>
    </w:p>
    <w:p w14:paraId="79A8B986" w14:textId="375711D5" w:rsidR="004507EA" w:rsidRPr="000E5350" w:rsidRDefault="009130B5" w:rsidP="00E56EA0">
      <w:pPr>
        <w:widowControl w:val="0"/>
        <w:spacing w:after="0" w:line="276" w:lineRule="auto"/>
        <w:ind w:right="-64"/>
        <w:jc w:val="both"/>
        <w:rPr>
          <w:rFonts w:ascii="Arial" w:eastAsia="Century Gothic" w:hAnsi="Arial" w:cs="Arial"/>
          <w:sz w:val="20"/>
          <w:szCs w:val="20"/>
        </w:rPr>
      </w:pPr>
      <w:r>
        <w:rPr>
          <w:rFonts w:ascii="Arial" w:hAnsi="Arial" w:cs="Arial"/>
          <w:color w:val="000000"/>
          <w:sz w:val="20"/>
          <w:szCs w:val="20"/>
        </w:rPr>
        <w:t>We</w:t>
      </w:r>
      <w:r w:rsidR="00BD54D8" w:rsidRPr="000E5350">
        <w:rPr>
          <w:rFonts w:ascii="Arial" w:hAnsi="Arial" w:cs="Arial"/>
          <w:color w:val="000000"/>
          <w:sz w:val="20"/>
          <w:szCs w:val="20"/>
        </w:rPr>
        <w:t xml:space="preserve"> expect as part of </w:t>
      </w:r>
      <w:r>
        <w:rPr>
          <w:rFonts w:ascii="Arial" w:hAnsi="Arial" w:cs="Arial"/>
          <w:color w:val="000000"/>
          <w:sz w:val="20"/>
          <w:szCs w:val="20"/>
        </w:rPr>
        <w:t>the</w:t>
      </w:r>
      <w:r w:rsidR="00BD54D8" w:rsidRPr="000E5350">
        <w:rPr>
          <w:rFonts w:ascii="Arial" w:hAnsi="Arial" w:cs="Arial"/>
          <w:color w:val="000000"/>
          <w:sz w:val="20"/>
          <w:szCs w:val="20"/>
        </w:rPr>
        <w:t xml:space="preserve"> </w:t>
      </w:r>
      <w:proofErr w:type="gramStart"/>
      <w:r w:rsidR="00BD54D8" w:rsidRPr="000E5350">
        <w:rPr>
          <w:rFonts w:ascii="Arial" w:hAnsi="Arial" w:cs="Arial"/>
          <w:color w:val="000000"/>
          <w:sz w:val="20"/>
          <w:szCs w:val="20"/>
        </w:rPr>
        <w:t>two way</w:t>
      </w:r>
      <w:proofErr w:type="gramEnd"/>
      <w:r w:rsidR="00BD54D8" w:rsidRPr="000E5350">
        <w:rPr>
          <w:rFonts w:ascii="Arial" w:hAnsi="Arial" w:cs="Arial"/>
          <w:color w:val="000000"/>
          <w:sz w:val="20"/>
          <w:szCs w:val="20"/>
        </w:rPr>
        <w:t xml:space="preserve"> communication and follow up questions to update the Reporter as necessary. </w:t>
      </w:r>
      <w:r w:rsidR="004507EA" w:rsidRPr="000E5350">
        <w:rPr>
          <w:rFonts w:ascii="Arial" w:hAnsi="Arial" w:cs="Arial"/>
          <w:color w:val="000000"/>
          <w:sz w:val="20"/>
          <w:szCs w:val="20"/>
        </w:rPr>
        <w:t>This will be subject to any requirements around confidentiality or privacy.</w:t>
      </w:r>
    </w:p>
    <w:p w14:paraId="58E235F3" w14:textId="77777777" w:rsidR="00236DFE" w:rsidRPr="000E5350" w:rsidRDefault="00236DFE" w:rsidP="00E56EA0">
      <w:pPr>
        <w:autoSpaceDE w:val="0"/>
        <w:autoSpaceDN w:val="0"/>
        <w:adjustRightInd w:val="0"/>
        <w:spacing w:after="0" w:line="276" w:lineRule="auto"/>
        <w:jc w:val="both"/>
        <w:rPr>
          <w:rFonts w:ascii="Arial" w:hAnsi="Arial" w:cs="Arial"/>
          <w:b/>
          <w:bCs/>
          <w:color w:val="002D5F"/>
          <w:sz w:val="20"/>
          <w:szCs w:val="20"/>
        </w:rPr>
      </w:pPr>
    </w:p>
    <w:p w14:paraId="793C973F" w14:textId="123321A4" w:rsidR="00BD54D8" w:rsidRPr="000E5350" w:rsidRDefault="00BD54D8" w:rsidP="00E56EA0">
      <w:pPr>
        <w:autoSpaceDE w:val="0"/>
        <w:autoSpaceDN w:val="0"/>
        <w:adjustRightInd w:val="0"/>
        <w:spacing w:after="0" w:line="276" w:lineRule="auto"/>
        <w:jc w:val="both"/>
        <w:rPr>
          <w:rFonts w:ascii="Arial" w:hAnsi="Arial" w:cs="Arial"/>
          <w:bCs/>
          <w:sz w:val="20"/>
          <w:szCs w:val="20"/>
        </w:rPr>
      </w:pPr>
      <w:r w:rsidRPr="000E5350">
        <w:rPr>
          <w:rFonts w:ascii="Arial" w:hAnsi="Arial" w:cs="Arial"/>
          <w:bCs/>
          <w:sz w:val="20"/>
          <w:szCs w:val="20"/>
        </w:rPr>
        <w:t>The Board</w:t>
      </w:r>
      <w:r w:rsidR="009130B5">
        <w:rPr>
          <w:rFonts w:ascii="Arial" w:hAnsi="Arial" w:cs="Arial"/>
          <w:bCs/>
          <w:sz w:val="20"/>
          <w:szCs w:val="20"/>
        </w:rPr>
        <w:t>s of the relevant entities are</w:t>
      </w:r>
      <w:r w:rsidRPr="000E5350">
        <w:rPr>
          <w:rFonts w:ascii="Arial" w:hAnsi="Arial" w:cs="Arial"/>
          <w:bCs/>
          <w:sz w:val="20"/>
          <w:szCs w:val="20"/>
        </w:rPr>
        <w:t xml:space="preserve"> ultimately responsible for oversight of the Policy and ha</w:t>
      </w:r>
      <w:r w:rsidR="009130B5">
        <w:rPr>
          <w:rFonts w:ascii="Arial" w:hAnsi="Arial" w:cs="Arial"/>
          <w:bCs/>
          <w:sz w:val="20"/>
          <w:szCs w:val="20"/>
        </w:rPr>
        <w:t>ve</w:t>
      </w:r>
      <w:r w:rsidRPr="000E5350">
        <w:rPr>
          <w:rFonts w:ascii="Arial" w:hAnsi="Arial" w:cs="Arial"/>
          <w:bCs/>
          <w:sz w:val="20"/>
          <w:szCs w:val="20"/>
        </w:rPr>
        <w:t xml:space="preserve"> responsibility to review and assess the findings from any Disclosures as well as assess trends and outcomes. All information reported to </w:t>
      </w:r>
      <w:r w:rsidR="009130B5">
        <w:rPr>
          <w:rFonts w:ascii="Arial" w:hAnsi="Arial" w:cs="Arial"/>
          <w:bCs/>
          <w:sz w:val="20"/>
          <w:szCs w:val="20"/>
        </w:rPr>
        <w:t xml:space="preserve">the relevant </w:t>
      </w:r>
      <w:r w:rsidRPr="000E5350">
        <w:rPr>
          <w:rFonts w:ascii="Arial" w:hAnsi="Arial" w:cs="Arial"/>
          <w:bCs/>
          <w:sz w:val="20"/>
          <w:szCs w:val="20"/>
        </w:rPr>
        <w:t xml:space="preserve">Board is also subject to any requirements around confidentiality and privacy. </w:t>
      </w:r>
    </w:p>
    <w:p w14:paraId="24834247" w14:textId="77777777" w:rsidR="00BD54D8" w:rsidRPr="000E5350" w:rsidRDefault="00BD54D8" w:rsidP="00E56EA0">
      <w:pPr>
        <w:autoSpaceDE w:val="0"/>
        <w:autoSpaceDN w:val="0"/>
        <w:adjustRightInd w:val="0"/>
        <w:spacing w:after="0" w:line="276" w:lineRule="auto"/>
        <w:jc w:val="both"/>
        <w:rPr>
          <w:rFonts w:ascii="Arial" w:hAnsi="Arial" w:cs="Arial"/>
          <w:b/>
          <w:bCs/>
          <w:color w:val="002D5F"/>
          <w:sz w:val="20"/>
          <w:szCs w:val="20"/>
        </w:rPr>
      </w:pPr>
    </w:p>
    <w:p w14:paraId="5A9250F8" w14:textId="77777777" w:rsidR="00A40269" w:rsidRPr="000E5350" w:rsidRDefault="00A40269" w:rsidP="00E56EA0">
      <w:pPr>
        <w:autoSpaceDE w:val="0"/>
        <w:autoSpaceDN w:val="0"/>
        <w:adjustRightInd w:val="0"/>
        <w:spacing w:after="0" w:line="276" w:lineRule="auto"/>
        <w:jc w:val="both"/>
        <w:rPr>
          <w:rFonts w:ascii="Arial" w:hAnsi="Arial" w:cs="Arial"/>
          <w:b/>
          <w:bCs/>
          <w:color w:val="002060"/>
        </w:rPr>
      </w:pPr>
      <w:r w:rsidRPr="000E5350">
        <w:rPr>
          <w:rFonts w:ascii="Arial" w:hAnsi="Arial" w:cs="Arial"/>
          <w:b/>
          <w:bCs/>
          <w:color w:val="002060"/>
        </w:rPr>
        <w:t>8. PROTECTION OF THE REPORTER</w:t>
      </w:r>
    </w:p>
    <w:p w14:paraId="3A391642" w14:textId="77777777" w:rsidR="00781FA7" w:rsidRPr="000E5350" w:rsidRDefault="00781FA7" w:rsidP="00E56EA0">
      <w:pPr>
        <w:autoSpaceDE w:val="0"/>
        <w:autoSpaceDN w:val="0"/>
        <w:adjustRightInd w:val="0"/>
        <w:spacing w:after="0" w:line="276" w:lineRule="auto"/>
        <w:jc w:val="both"/>
        <w:rPr>
          <w:rFonts w:ascii="Arial" w:hAnsi="Arial" w:cs="Arial"/>
          <w:b/>
          <w:bCs/>
          <w:color w:val="000000"/>
          <w:sz w:val="20"/>
          <w:szCs w:val="20"/>
        </w:rPr>
      </w:pPr>
    </w:p>
    <w:p w14:paraId="3B17A57D" w14:textId="7685A265" w:rsidR="00A40269" w:rsidRPr="000E5350" w:rsidRDefault="009130B5" w:rsidP="00E56EA0">
      <w:pPr>
        <w:autoSpaceDE w:val="0"/>
        <w:autoSpaceDN w:val="0"/>
        <w:adjustRightInd w:val="0"/>
        <w:spacing w:after="0" w:line="276" w:lineRule="auto"/>
        <w:jc w:val="both"/>
        <w:rPr>
          <w:rFonts w:ascii="Arial" w:hAnsi="Arial" w:cs="Arial"/>
          <w:color w:val="000000"/>
          <w:sz w:val="20"/>
          <w:szCs w:val="20"/>
        </w:rPr>
      </w:pPr>
      <w:r>
        <w:rPr>
          <w:rFonts w:ascii="Arial" w:hAnsi="Arial" w:cs="Arial"/>
          <w:bCs/>
          <w:color w:val="000000"/>
          <w:sz w:val="20"/>
          <w:szCs w:val="20"/>
        </w:rPr>
        <w:t>We are</w:t>
      </w:r>
      <w:r w:rsidR="00961B54" w:rsidRPr="000E5350">
        <w:rPr>
          <w:rFonts w:ascii="Arial" w:hAnsi="Arial" w:cs="Arial"/>
          <w:bCs/>
          <w:color w:val="000000"/>
          <w:sz w:val="20"/>
          <w:szCs w:val="20"/>
        </w:rPr>
        <w:t xml:space="preserve"> committed to protecting</w:t>
      </w:r>
      <w:r w:rsidR="00961B54" w:rsidRPr="000E5350">
        <w:rPr>
          <w:rFonts w:ascii="Arial" w:hAnsi="Arial" w:cs="Arial"/>
          <w:b/>
          <w:bCs/>
          <w:color w:val="000000"/>
          <w:sz w:val="20"/>
          <w:szCs w:val="20"/>
        </w:rPr>
        <w:t xml:space="preserve"> a</w:t>
      </w:r>
      <w:r w:rsidR="00A40269" w:rsidRPr="000E5350">
        <w:rPr>
          <w:rFonts w:ascii="Arial" w:hAnsi="Arial" w:cs="Arial"/>
          <w:color w:val="000000"/>
          <w:sz w:val="20"/>
          <w:szCs w:val="20"/>
        </w:rPr>
        <w:t xml:space="preserve"> Reporter</w:t>
      </w:r>
      <w:r w:rsidR="00961B54" w:rsidRPr="000E5350">
        <w:rPr>
          <w:rFonts w:ascii="Arial" w:hAnsi="Arial" w:cs="Arial"/>
          <w:color w:val="000000"/>
          <w:sz w:val="20"/>
          <w:szCs w:val="20"/>
        </w:rPr>
        <w:t xml:space="preserve">. </w:t>
      </w:r>
      <w:r>
        <w:rPr>
          <w:rFonts w:ascii="Arial" w:hAnsi="Arial" w:cs="Arial"/>
          <w:color w:val="000000"/>
          <w:sz w:val="20"/>
          <w:szCs w:val="20"/>
        </w:rPr>
        <w:t>We</w:t>
      </w:r>
      <w:r w:rsidR="00961B54" w:rsidRPr="000E5350">
        <w:rPr>
          <w:rFonts w:ascii="Arial" w:hAnsi="Arial" w:cs="Arial"/>
          <w:color w:val="000000"/>
          <w:sz w:val="20"/>
          <w:szCs w:val="20"/>
        </w:rPr>
        <w:t xml:space="preserve"> will protect a Reporter who makes a Disclosure in the following ways:</w:t>
      </w:r>
    </w:p>
    <w:p w14:paraId="15347924" w14:textId="77777777" w:rsidR="00781FA7" w:rsidRPr="000E5350" w:rsidRDefault="00781FA7" w:rsidP="00E56EA0">
      <w:pPr>
        <w:spacing w:after="0" w:line="276" w:lineRule="auto"/>
        <w:jc w:val="both"/>
        <w:rPr>
          <w:rFonts w:ascii="Arial" w:hAnsi="Arial" w:cs="Arial"/>
          <w:b/>
          <w:iCs/>
          <w:sz w:val="20"/>
          <w:szCs w:val="20"/>
        </w:rPr>
      </w:pPr>
    </w:p>
    <w:p w14:paraId="19180D8E" w14:textId="77777777" w:rsidR="00961B54" w:rsidRPr="000E5350" w:rsidRDefault="00961B54" w:rsidP="00E56EA0">
      <w:pPr>
        <w:spacing w:after="0" w:line="276" w:lineRule="auto"/>
        <w:jc w:val="both"/>
        <w:rPr>
          <w:rFonts w:ascii="Arial" w:hAnsi="Arial" w:cs="Arial"/>
          <w:b/>
          <w:sz w:val="20"/>
          <w:szCs w:val="20"/>
        </w:rPr>
      </w:pPr>
      <w:r w:rsidRPr="000E5350">
        <w:rPr>
          <w:rFonts w:ascii="Arial" w:hAnsi="Arial" w:cs="Arial"/>
          <w:b/>
          <w:iCs/>
          <w:sz w:val="20"/>
          <w:szCs w:val="20"/>
        </w:rPr>
        <w:t>8.</w:t>
      </w:r>
      <w:r w:rsidR="004C1AF6" w:rsidRPr="000E5350">
        <w:rPr>
          <w:rFonts w:ascii="Arial" w:hAnsi="Arial" w:cs="Arial"/>
          <w:b/>
          <w:iCs/>
          <w:sz w:val="20"/>
          <w:szCs w:val="20"/>
        </w:rPr>
        <w:t>1</w:t>
      </w:r>
      <w:r w:rsidR="00781FA7" w:rsidRPr="000E5350">
        <w:rPr>
          <w:rFonts w:ascii="Arial" w:hAnsi="Arial" w:cs="Arial"/>
          <w:b/>
          <w:iCs/>
          <w:sz w:val="20"/>
          <w:szCs w:val="20"/>
        </w:rPr>
        <w:t xml:space="preserve">. </w:t>
      </w:r>
      <w:r w:rsidRPr="000E5350">
        <w:rPr>
          <w:rFonts w:ascii="Arial" w:hAnsi="Arial" w:cs="Arial"/>
          <w:b/>
          <w:iCs/>
          <w:sz w:val="20"/>
          <w:szCs w:val="20"/>
        </w:rPr>
        <w:t xml:space="preserve"> Protection against detrimental conduct </w:t>
      </w:r>
    </w:p>
    <w:p w14:paraId="4ACCD242" w14:textId="77777777" w:rsidR="00781FA7" w:rsidRPr="000E5350" w:rsidRDefault="00781FA7" w:rsidP="00E56EA0">
      <w:pPr>
        <w:spacing w:after="0" w:line="276" w:lineRule="auto"/>
        <w:jc w:val="both"/>
        <w:rPr>
          <w:rFonts w:ascii="Arial" w:hAnsi="Arial" w:cs="Arial"/>
          <w:color w:val="000000"/>
          <w:sz w:val="20"/>
          <w:szCs w:val="20"/>
        </w:rPr>
      </w:pPr>
    </w:p>
    <w:p w14:paraId="2EAB075E" w14:textId="77777777" w:rsidR="00961B54" w:rsidRPr="000E5350" w:rsidRDefault="00961B54" w:rsidP="00E56EA0">
      <w:pPr>
        <w:spacing w:after="0" w:line="276" w:lineRule="auto"/>
        <w:jc w:val="both"/>
        <w:rPr>
          <w:rFonts w:ascii="Arial" w:hAnsi="Arial" w:cs="Arial"/>
          <w:color w:val="000000"/>
          <w:sz w:val="20"/>
          <w:szCs w:val="20"/>
        </w:rPr>
      </w:pPr>
      <w:r w:rsidRPr="000E5350">
        <w:rPr>
          <w:rFonts w:ascii="Arial" w:hAnsi="Arial" w:cs="Arial"/>
          <w:color w:val="000000"/>
          <w:sz w:val="20"/>
          <w:szCs w:val="20"/>
        </w:rPr>
        <w:t xml:space="preserve">This includes protection against dismissal, injury in employment, alteration of employment positions to the Reporter’s disadvantage, demotion, harassment, discrimination, disciplinary action, </w:t>
      </w:r>
      <w:proofErr w:type="gramStart"/>
      <w:r w:rsidRPr="000E5350">
        <w:rPr>
          <w:rFonts w:ascii="Arial" w:hAnsi="Arial" w:cs="Arial"/>
          <w:color w:val="000000"/>
          <w:sz w:val="20"/>
          <w:szCs w:val="20"/>
        </w:rPr>
        <w:t>harm</w:t>
      </w:r>
      <w:proofErr w:type="gramEnd"/>
      <w:r w:rsidRPr="000E5350">
        <w:rPr>
          <w:rFonts w:ascii="Arial" w:hAnsi="Arial" w:cs="Arial"/>
          <w:color w:val="000000"/>
          <w:sz w:val="20"/>
          <w:szCs w:val="20"/>
        </w:rPr>
        <w:t xml:space="preserve"> or injury (including psychological harm), damage to property, damage to reputation, bias, threats or other unfavourable treatment to the Reporter or the Reporter’s family, connected with making a Disclosure</w:t>
      </w:r>
    </w:p>
    <w:p w14:paraId="72466F5F" w14:textId="77777777" w:rsidR="00781FA7" w:rsidRPr="000E5350" w:rsidRDefault="00781FA7" w:rsidP="00E56EA0">
      <w:pPr>
        <w:spacing w:after="0" w:line="276" w:lineRule="auto"/>
        <w:jc w:val="both"/>
        <w:rPr>
          <w:rFonts w:ascii="Arial" w:hAnsi="Arial" w:cs="Arial"/>
          <w:color w:val="000000"/>
          <w:sz w:val="20"/>
          <w:szCs w:val="20"/>
        </w:rPr>
      </w:pPr>
    </w:p>
    <w:p w14:paraId="132B81A1" w14:textId="77777777" w:rsidR="00961B54" w:rsidRPr="000E5350" w:rsidRDefault="00961B54" w:rsidP="00E56EA0">
      <w:pPr>
        <w:spacing w:after="0" w:line="276" w:lineRule="auto"/>
        <w:jc w:val="both"/>
        <w:rPr>
          <w:rFonts w:ascii="Arial" w:hAnsi="Arial" w:cs="Arial"/>
          <w:color w:val="000000"/>
          <w:sz w:val="20"/>
          <w:szCs w:val="20"/>
        </w:rPr>
      </w:pPr>
      <w:r w:rsidRPr="000E5350">
        <w:rPr>
          <w:rFonts w:ascii="Arial" w:hAnsi="Arial" w:cs="Arial"/>
          <w:color w:val="000000"/>
          <w:sz w:val="20"/>
          <w:szCs w:val="20"/>
        </w:rPr>
        <w:t xml:space="preserve">If the Reporter or a member of the Reporter’s family has any concerns relating to reprisal action or detrimental conduct </w:t>
      </w:r>
      <w:r w:rsidR="00781FA7" w:rsidRPr="000E5350">
        <w:rPr>
          <w:rFonts w:ascii="Arial" w:hAnsi="Arial" w:cs="Arial"/>
          <w:color w:val="000000"/>
          <w:sz w:val="20"/>
          <w:szCs w:val="20"/>
        </w:rPr>
        <w:t xml:space="preserve">resulting </w:t>
      </w:r>
      <w:r w:rsidRPr="000E5350">
        <w:rPr>
          <w:rFonts w:ascii="Arial" w:hAnsi="Arial" w:cs="Arial"/>
          <w:color w:val="000000"/>
          <w:sz w:val="20"/>
          <w:szCs w:val="20"/>
        </w:rPr>
        <w:t>from the Disclosure</w:t>
      </w:r>
      <w:r w:rsidR="00781FA7" w:rsidRPr="000E5350">
        <w:rPr>
          <w:rFonts w:ascii="Arial" w:hAnsi="Arial" w:cs="Arial"/>
          <w:color w:val="000000"/>
          <w:sz w:val="20"/>
          <w:szCs w:val="20"/>
        </w:rPr>
        <w:t>,</w:t>
      </w:r>
      <w:r w:rsidRPr="000E5350">
        <w:rPr>
          <w:rFonts w:ascii="Arial" w:hAnsi="Arial" w:cs="Arial"/>
          <w:color w:val="000000"/>
          <w:sz w:val="20"/>
          <w:szCs w:val="20"/>
        </w:rPr>
        <w:t xml:space="preserve"> the</w:t>
      </w:r>
      <w:r w:rsidR="00BA3E15" w:rsidRPr="000E5350">
        <w:rPr>
          <w:rFonts w:ascii="Arial" w:hAnsi="Arial" w:cs="Arial"/>
          <w:color w:val="000000"/>
          <w:sz w:val="20"/>
          <w:szCs w:val="20"/>
        </w:rPr>
        <w:t xml:space="preserve"> Reporter</w:t>
      </w:r>
      <w:r w:rsidRPr="000E5350">
        <w:rPr>
          <w:rFonts w:ascii="Arial" w:hAnsi="Arial" w:cs="Arial"/>
          <w:color w:val="000000"/>
          <w:sz w:val="20"/>
          <w:szCs w:val="20"/>
        </w:rPr>
        <w:t xml:space="preserve"> should raise their concerns with the Protection Officer</w:t>
      </w:r>
      <w:r w:rsidR="0060538F" w:rsidRPr="000E5350">
        <w:rPr>
          <w:rFonts w:ascii="Arial" w:hAnsi="Arial" w:cs="Arial"/>
          <w:color w:val="000000"/>
          <w:sz w:val="20"/>
          <w:szCs w:val="20"/>
        </w:rPr>
        <w:t xml:space="preserve">, </w:t>
      </w:r>
      <w:r w:rsidRPr="000E5350">
        <w:rPr>
          <w:rFonts w:ascii="Arial" w:hAnsi="Arial" w:cs="Arial"/>
          <w:color w:val="000000"/>
          <w:sz w:val="20"/>
          <w:szCs w:val="20"/>
        </w:rPr>
        <w:t>the GFCIO</w:t>
      </w:r>
      <w:r w:rsidR="0060538F" w:rsidRPr="000E5350">
        <w:rPr>
          <w:rFonts w:ascii="Arial" w:hAnsi="Arial" w:cs="Arial"/>
          <w:color w:val="000000"/>
          <w:sz w:val="20"/>
          <w:szCs w:val="20"/>
        </w:rPr>
        <w:t>, or any appointed external investigator</w:t>
      </w:r>
      <w:r w:rsidRPr="000E5350">
        <w:rPr>
          <w:rFonts w:ascii="Arial" w:hAnsi="Arial" w:cs="Arial"/>
          <w:color w:val="000000"/>
          <w:sz w:val="20"/>
          <w:szCs w:val="20"/>
        </w:rPr>
        <w:t xml:space="preserve"> as soon as possible or raise it in accordance with any other methods prescribed in the Policy. </w:t>
      </w:r>
    </w:p>
    <w:p w14:paraId="0718C98B" w14:textId="77777777" w:rsidR="00781FA7" w:rsidRPr="000E5350" w:rsidRDefault="00781FA7" w:rsidP="00E56EA0">
      <w:pPr>
        <w:spacing w:after="0" w:line="276" w:lineRule="auto"/>
        <w:jc w:val="both"/>
        <w:rPr>
          <w:rFonts w:ascii="Arial" w:hAnsi="Arial" w:cs="Arial"/>
          <w:color w:val="000000"/>
          <w:sz w:val="20"/>
          <w:szCs w:val="20"/>
        </w:rPr>
      </w:pPr>
    </w:p>
    <w:p w14:paraId="5CF89AFB" w14:textId="46047549" w:rsidR="00961B54" w:rsidRPr="000E5350" w:rsidRDefault="009C631E" w:rsidP="00E56EA0">
      <w:pPr>
        <w:spacing w:after="0" w:line="276" w:lineRule="auto"/>
        <w:jc w:val="both"/>
        <w:rPr>
          <w:rFonts w:ascii="Arial" w:hAnsi="Arial" w:cs="Arial"/>
          <w:color w:val="000000"/>
          <w:sz w:val="20"/>
          <w:szCs w:val="20"/>
        </w:rPr>
      </w:pPr>
      <w:r>
        <w:rPr>
          <w:rFonts w:ascii="Arial" w:hAnsi="Arial" w:cs="Arial"/>
          <w:color w:val="000000"/>
          <w:sz w:val="20"/>
          <w:szCs w:val="20"/>
        </w:rPr>
        <w:t>I</w:t>
      </w:r>
      <w:r w:rsidR="00961B54" w:rsidRPr="000E5350">
        <w:rPr>
          <w:rFonts w:ascii="Arial" w:hAnsi="Arial" w:cs="Arial"/>
          <w:color w:val="000000"/>
          <w:sz w:val="20"/>
          <w:szCs w:val="20"/>
        </w:rPr>
        <w:t>t is important to understand not all administrative action is detrimental conduct. Conduct that is reasonable to protect the Reporte</w:t>
      </w:r>
      <w:r w:rsidR="00781FA7" w:rsidRPr="000E5350">
        <w:rPr>
          <w:rFonts w:ascii="Arial" w:hAnsi="Arial" w:cs="Arial"/>
          <w:color w:val="000000"/>
          <w:sz w:val="20"/>
          <w:szCs w:val="20"/>
        </w:rPr>
        <w:t>r</w:t>
      </w:r>
      <w:r w:rsidR="00961B54" w:rsidRPr="000E5350">
        <w:rPr>
          <w:rFonts w:ascii="Arial" w:hAnsi="Arial" w:cs="Arial"/>
          <w:color w:val="000000"/>
          <w:sz w:val="20"/>
          <w:szCs w:val="20"/>
        </w:rPr>
        <w:t xml:space="preserve"> from detriment, for example, when the Disclosure relates to a Wrongdoing in the Reporter’s immediate work area will not be considered detrimental conduct. Protecting the Reporter from detriment also does not prevent for example, a manager from managing unsatisfactory work performance, if the action is in line with any relevant performance management framework.</w:t>
      </w:r>
    </w:p>
    <w:p w14:paraId="485E85F2" w14:textId="77777777" w:rsidR="00961B54" w:rsidRPr="000E5350" w:rsidRDefault="00961B54" w:rsidP="00E56EA0">
      <w:pPr>
        <w:spacing w:after="0" w:line="276" w:lineRule="auto"/>
        <w:ind w:left="810" w:hanging="450"/>
        <w:jc w:val="both"/>
        <w:rPr>
          <w:rFonts w:ascii="Arial" w:hAnsi="Arial" w:cs="Arial"/>
          <w:sz w:val="20"/>
          <w:szCs w:val="20"/>
        </w:rPr>
      </w:pPr>
    </w:p>
    <w:p w14:paraId="6D456AEE" w14:textId="2918AC6B" w:rsidR="00961B54" w:rsidRPr="000E5350" w:rsidRDefault="00961B54" w:rsidP="00E56EA0">
      <w:pPr>
        <w:spacing w:after="0" w:line="276" w:lineRule="auto"/>
        <w:jc w:val="both"/>
        <w:rPr>
          <w:rFonts w:ascii="Arial" w:hAnsi="Arial" w:cs="Arial"/>
          <w:color w:val="000000"/>
          <w:sz w:val="20"/>
          <w:szCs w:val="20"/>
        </w:rPr>
      </w:pPr>
      <w:r w:rsidRPr="000E5350">
        <w:rPr>
          <w:rFonts w:ascii="Arial" w:hAnsi="Arial" w:cs="Arial"/>
          <w:color w:val="000000"/>
          <w:sz w:val="20"/>
          <w:szCs w:val="20"/>
        </w:rPr>
        <w:t>The Reporte</w:t>
      </w:r>
      <w:r w:rsidR="00781FA7" w:rsidRPr="000E5350">
        <w:rPr>
          <w:rFonts w:ascii="Arial" w:hAnsi="Arial" w:cs="Arial"/>
          <w:color w:val="000000"/>
          <w:sz w:val="20"/>
          <w:szCs w:val="20"/>
        </w:rPr>
        <w:t>r</w:t>
      </w:r>
      <w:r w:rsidRPr="000E5350">
        <w:rPr>
          <w:rFonts w:ascii="Arial" w:hAnsi="Arial" w:cs="Arial"/>
          <w:color w:val="000000"/>
          <w:sz w:val="20"/>
          <w:szCs w:val="20"/>
        </w:rPr>
        <w:t xml:space="preserve"> may seek independent legal advice or contact regulatory bodies, such as Australian Securities and Investments Commission (</w:t>
      </w:r>
      <w:r w:rsidRPr="000E5350">
        <w:rPr>
          <w:rFonts w:ascii="Arial" w:hAnsi="Arial" w:cs="Arial"/>
          <w:b/>
          <w:color w:val="000000"/>
          <w:sz w:val="20"/>
          <w:szCs w:val="20"/>
        </w:rPr>
        <w:t>ASIC</w:t>
      </w:r>
      <w:r w:rsidRPr="000E5350">
        <w:rPr>
          <w:rFonts w:ascii="Arial" w:hAnsi="Arial" w:cs="Arial"/>
          <w:color w:val="000000"/>
          <w:sz w:val="20"/>
          <w:szCs w:val="20"/>
        </w:rPr>
        <w:t xml:space="preserve">) if they believe </w:t>
      </w:r>
      <w:r w:rsidR="00781FA7" w:rsidRPr="000E5350">
        <w:rPr>
          <w:rFonts w:ascii="Arial" w:hAnsi="Arial" w:cs="Arial"/>
          <w:color w:val="000000"/>
          <w:sz w:val="20"/>
          <w:szCs w:val="20"/>
        </w:rPr>
        <w:t>they</w:t>
      </w:r>
      <w:r w:rsidRPr="000E5350">
        <w:rPr>
          <w:rFonts w:ascii="Arial" w:hAnsi="Arial" w:cs="Arial"/>
          <w:color w:val="000000"/>
          <w:sz w:val="20"/>
          <w:szCs w:val="20"/>
        </w:rPr>
        <w:t xml:space="preserve"> have suffered a detriment following a Disclosure.</w:t>
      </w:r>
    </w:p>
    <w:p w14:paraId="1B241A62" w14:textId="77777777" w:rsidR="004507EA" w:rsidRPr="000E5350" w:rsidRDefault="004507EA" w:rsidP="00E56EA0">
      <w:pPr>
        <w:autoSpaceDE w:val="0"/>
        <w:autoSpaceDN w:val="0"/>
        <w:adjustRightInd w:val="0"/>
        <w:spacing w:after="0" w:line="276" w:lineRule="auto"/>
        <w:jc w:val="both"/>
        <w:rPr>
          <w:rFonts w:ascii="Arial" w:hAnsi="Arial" w:cs="Arial"/>
          <w:b/>
          <w:bCs/>
          <w:color w:val="000000"/>
          <w:sz w:val="20"/>
          <w:szCs w:val="20"/>
        </w:rPr>
      </w:pPr>
    </w:p>
    <w:p w14:paraId="5314E70F" w14:textId="759CE03E" w:rsidR="006737DE" w:rsidRPr="000E5350" w:rsidRDefault="00A40269" w:rsidP="00E56EA0">
      <w:p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color w:val="000000"/>
          <w:sz w:val="20"/>
          <w:szCs w:val="20"/>
        </w:rPr>
        <w:t xml:space="preserve">Any employee who is found to have </w:t>
      </w:r>
      <w:r w:rsidR="006C723B">
        <w:rPr>
          <w:rFonts w:ascii="Arial" w:hAnsi="Arial" w:cs="Arial"/>
          <w:color w:val="000000"/>
          <w:sz w:val="20"/>
          <w:szCs w:val="20"/>
        </w:rPr>
        <w:t>breached</w:t>
      </w:r>
      <w:r w:rsidR="00FD37A7" w:rsidRPr="000E5350">
        <w:rPr>
          <w:rFonts w:ascii="Arial" w:hAnsi="Arial" w:cs="Arial"/>
          <w:color w:val="000000"/>
          <w:sz w:val="20"/>
          <w:szCs w:val="20"/>
        </w:rPr>
        <w:t xml:space="preserve"> any of the </w:t>
      </w:r>
      <w:r w:rsidR="00875ADE">
        <w:rPr>
          <w:rFonts w:ascii="Arial" w:hAnsi="Arial" w:cs="Arial"/>
          <w:color w:val="000000"/>
          <w:sz w:val="20"/>
          <w:szCs w:val="20"/>
        </w:rPr>
        <w:t>commitments</w:t>
      </w:r>
      <w:r w:rsidR="00FD37A7" w:rsidRPr="000E5350">
        <w:rPr>
          <w:rFonts w:ascii="Arial" w:hAnsi="Arial" w:cs="Arial"/>
          <w:color w:val="000000"/>
          <w:sz w:val="20"/>
          <w:szCs w:val="20"/>
        </w:rPr>
        <w:t xml:space="preserve"> set out in </w:t>
      </w:r>
      <w:r w:rsidR="00C230CE" w:rsidRPr="000E5350">
        <w:rPr>
          <w:rFonts w:ascii="Arial" w:hAnsi="Arial" w:cs="Arial"/>
          <w:color w:val="000000"/>
          <w:sz w:val="20"/>
          <w:szCs w:val="20"/>
        </w:rPr>
        <w:t>section</w:t>
      </w:r>
      <w:r w:rsidR="00FD37A7" w:rsidRPr="000E5350">
        <w:rPr>
          <w:rFonts w:ascii="Arial" w:hAnsi="Arial" w:cs="Arial"/>
          <w:color w:val="000000"/>
          <w:sz w:val="20"/>
          <w:szCs w:val="20"/>
        </w:rPr>
        <w:t xml:space="preserve"> 8.</w:t>
      </w:r>
      <w:r w:rsidR="00BA3E15" w:rsidRPr="000E5350">
        <w:rPr>
          <w:rFonts w:ascii="Arial" w:hAnsi="Arial" w:cs="Arial"/>
          <w:color w:val="000000"/>
          <w:sz w:val="20"/>
          <w:szCs w:val="20"/>
        </w:rPr>
        <w:t>2</w:t>
      </w:r>
      <w:r w:rsidRPr="000E5350">
        <w:rPr>
          <w:rFonts w:ascii="Arial" w:hAnsi="Arial" w:cs="Arial"/>
          <w:color w:val="000000"/>
          <w:sz w:val="20"/>
          <w:szCs w:val="20"/>
        </w:rPr>
        <w:t xml:space="preserve">, </w:t>
      </w:r>
      <w:r w:rsidR="006946A7">
        <w:rPr>
          <w:rFonts w:ascii="Arial" w:hAnsi="Arial" w:cs="Arial"/>
          <w:color w:val="000000"/>
          <w:sz w:val="20"/>
          <w:szCs w:val="20"/>
        </w:rPr>
        <w:t>will</w:t>
      </w:r>
      <w:r w:rsidR="00F63F0E" w:rsidRPr="000E5350">
        <w:rPr>
          <w:rFonts w:ascii="Arial" w:hAnsi="Arial" w:cs="Arial"/>
          <w:color w:val="000000"/>
          <w:sz w:val="20"/>
          <w:szCs w:val="20"/>
        </w:rPr>
        <w:t xml:space="preserve"> </w:t>
      </w:r>
      <w:r w:rsidRPr="000E5350">
        <w:rPr>
          <w:rFonts w:ascii="Arial" w:hAnsi="Arial" w:cs="Arial"/>
          <w:color w:val="000000"/>
          <w:sz w:val="20"/>
          <w:szCs w:val="20"/>
        </w:rPr>
        <w:t>be subject</w:t>
      </w:r>
      <w:r w:rsidR="00BA3E15" w:rsidRPr="000E5350">
        <w:rPr>
          <w:rFonts w:ascii="Arial" w:hAnsi="Arial" w:cs="Arial"/>
          <w:color w:val="000000"/>
          <w:sz w:val="20"/>
          <w:szCs w:val="20"/>
        </w:rPr>
        <w:t xml:space="preserve"> </w:t>
      </w:r>
      <w:r w:rsidRPr="000E5350">
        <w:rPr>
          <w:rFonts w:ascii="Arial" w:hAnsi="Arial" w:cs="Arial"/>
          <w:color w:val="000000"/>
          <w:sz w:val="20"/>
          <w:szCs w:val="20"/>
        </w:rPr>
        <w:t>to disciplinary measures,</w:t>
      </w:r>
      <w:r w:rsidR="006946A7">
        <w:rPr>
          <w:rFonts w:ascii="Arial" w:hAnsi="Arial" w:cs="Arial"/>
          <w:color w:val="000000"/>
          <w:sz w:val="20"/>
          <w:szCs w:val="20"/>
        </w:rPr>
        <w:t xml:space="preserve"> which may</w:t>
      </w:r>
      <w:r w:rsidRPr="000E5350">
        <w:rPr>
          <w:rFonts w:ascii="Arial" w:hAnsi="Arial" w:cs="Arial"/>
          <w:color w:val="000000"/>
          <w:sz w:val="20"/>
          <w:szCs w:val="20"/>
        </w:rPr>
        <w:t xml:space="preserve"> includ</w:t>
      </w:r>
      <w:r w:rsidR="006946A7">
        <w:rPr>
          <w:rFonts w:ascii="Arial" w:hAnsi="Arial" w:cs="Arial"/>
          <w:color w:val="000000"/>
          <w:sz w:val="20"/>
          <w:szCs w:val="20"/>
        </w:rPr>
        <w:t>e</w:t>
      </w:r>
      <w:r w:rsidR="00F63176" w:rsidRPr="000E5350">
        <w:rPr>
          <w:rFonts w:ascii="Arial" w:hAnsi="Arial" w:cs="Arial"/>
          <w:color w:val="000000"/>
          <w:sz w:val="20"/>
          <w:szCs w:val="20"/>
        </w:rPr>
        <w:t xml:space="preserve"> </w:t>
      </w:r>
      <w:r w:rsidR="002708FB" w:rsidRPr="000E5350">
        <w:rPr>
          <w:rFonts w:ascii="Arial" w:hAnsi="Arial" w:cs="Arial"/>
          <w:color w:val="000000"/>
          <w:sz w:val="20"/>
          <w:szCs w:val="20"/>
        </w:rPr>
        <w:t>termination of employment</w:t>
      </w:r>
      <w:r w:rsidR="00FD37A7" w:rsidRPr="000E5350">
        <w:rPr>
          <w:rFonts w:ascii="Arial" w:hAnsi="Arial" w:cs="Arial"/>
          <w:color w:val="000000"/>
          <w:sz w:val="20"/>
          <w:szCs w:val="20"/>
        </w:rPr>
        <w:t>, termination of engagement or office holding</w:t>
      </w:r>
      <w:r w:rsidRPr="000E5350">
        <w:rPr>
          <w:rFonts w:ascii="Arial" w:hAnsi="Arial" w:cs="Arial"/>
          <w:color w:val="000000"/>
          <w:sz w:val="20"/>
          <w:szCs w:val="20"/>
        </w:rPr>
        <w:t>.</w:t>
      </w:r>
    </w:p>
    <w:p w14:paraId="63F112E6" w14:textId="77777777" w:rsidR="008632EF" w:rsidRPr="000E5350" w:rsidRDefault="008632EF" w:rsidP="00E56EA0">
      <w:pPr>
        <w:autoSpaceDE w:val="0"/>
        <w:autoSpaceDN w:val="0"/>
        <w:adjustRightInd w:val="0"/>
        <w:spacing w:after="0" w:line="276" w:lineRule="auto"/>
        <w:jc w:val="both"/>
        <w:rPr>
          <w:rFonts w:ascii="Arial" w:hAnsi="Arial" w:cs="Arial"/>
          <w:color w:val="000000"/>
          <w:sz w:val="20"/>
          <w:szCs w:val="20"/>
        </w:rPr>
      </w:pPr>
    </w:p>
    <w:p w14:paraId="326EE356" w14:textId="78B55EFB" w:rsidR="008632EF" w:rsidRPr="000E5350" w:rsidRDefault="008A3D50" w:rsidP="00E56EA0">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We</w:t>
      </w:r>
      <w:r w:rsidR="008632EF" w:rsidRPr="000E5350">
        <w:rPr>
          <w:rFonts w:ascii="Arial" w:hAnsi="Arial" w:cs="Arial"/>
          <w:color w:val="000000"/>
          <w:sz w:val="20"/>
          <w:szCs w:val="20"/>
        </w:rPr>
        <w:t xml:space="preserve"> will take steps to protect the Reporter from detrimental conduct. These steps include:</w:t>
      </w:r>
    </w:p>
    <w:p w14:paraId="631435A7" w14:textId="3016AB22" w:rsidR="008632EF" w:rsidRPr="000E5350" w:rsidRDefault="008632EF" w:rsidP="008632EF">
      <w:pPr>
        <w:pStyle w:val="ListParagraph"/>
        <w:numPr>
          <w:ilvl w:val="0"/>
          <w:numId w:val="33"/>
        </w:num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color w:val="000000"/>
          <w:sz w:val="20"/>
          <w:szCs w:val="20"/>
        </w:rPr>
        <w:t>Ensuring all employees and officers have been made aware of the Policy</w:t>
      </w:r>
      <w:r w:rsidR="00E94ECB">
        <w:rPr>
          <w:rFonts w:ascii="Arial" w:hAnsi="Arial" w:cs="Arial"/>
          <w:color w:val="000000"/>
          <w:sz w:val="20"/>
          <w:szCs w:val="20"/>
        </w:rPr>
        <w:t xml:space="preserve"> and where it can be </w:t>
      </w:r>
      <w:proofErr w:type="gramStart"/>
      <w:r w:rsidR="00E94ECB">
        <w:rPr>
          <w:rFonts w:ascii="Arial" w:hAnsi="Arial" w:cs="Arial"/>
          <w:color w:val="000000"/>
          <w:sz w:val="20"/>
          <w:szCs w:val="20"/>
        </w:rPr>
        <w:t>located</w:t>
      </w:r>
      <w:r w:rsidRPr="000E5350">
        <w:rPr>
          <w:rFonts w:ascii="Arial" w:hAnsi="Arial" w:cs="Arial"/>
          <w:color w:val="000000"/>
          <w:sz w:val="20"/>
          <w:szCs w:val="20"/>
        </w:rPr>
        <w:t>;</w:t>
      </w:r>
      <w:proofErr w:type="gramEnd"/>
    </w:p>
    <w:p w14:paraId="195B3896" w14:textId="77777777" w:rsidR="008632EF" w:rsidRPr="000E5350" w:rsidRDefault="008632EF" w:rsidP="008632EF">
      <w:pPr>
        <w:pStyle w:val="ListParagraph"/>
        <w:numPr>
          <w:ilvl w:val="0"/>
          <w:numId w:val="33"/>
        </w:num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color w:val="000000"/>
          <w:sz w:val="20"/>
          <w:szCs w:val="20"/>
        </w:rPr>
        <w:t xml:space="preserve">Developing processes and procedures to ensure detrimental conduct is not engaged </w:t>
      </w:r>
      <w:proofErr w:type="gramStart"/>
      <w:r w:rsidRPr="000E5350">
        <w:rPr>
          <w:rFonts w:ascii="Arial" w:hAnsi="Arial" w:cs="Arial"/>
          <w:color w:val="000000"/>
          <w:sz w:val="20"/>
          <w:szCs w:val="20"/>
        </w:rPr>
        <w:t>in;</w:t>
      </w:r>
      <w:proofErr w:type="gramEnd"/>
    </w:p>
    <w:p w14:paraId="5B96A211" w14:textId="77777777" w:rsidR="008632EF" w:rsidRPr="000E5350" w:rsidRDefault="008632EF" w:rsidP="008632EF">
      <w:pPr>
        <w:pStyle w:val="ListParagraph"/>
        <w:numPr>
          <w:ilvl w:val="0"/>
          <w:numId w:val="33"/>
        </w:numPr>
        <w:autoSpaceDE w:val="0"/>
        <w:autoSpaceDN w:val="0"/>
        <w:adjustRightInd w:val="0"/>
        <w:spacing w:after="0" w:line="276" w:lineRule="auto"/>
        <w:jc w:val="both"/>
        <w:rPr>
          <w:rFonts w:ascii="Arial" w:hAnsi="Arial" w:cs="Arial"/>
          <w:color w:val="000000"/>
          <w:sz w:val="20"/>
          <w:szCs w:val="20"/>
        </w:rPr>
      </w:pPr>
      <w:r w:rsidRPr="000E5350">
        <w:rPr>
          <w:rFonts w:ascii="Arial" w:hAnsi="Arial" w:cs="Arial"/>
          <w:color w:val="000000"/>
          <w:sz w:val="20"/>
          <w:szCs w:val="20"/>
        </w:rPr>
        <w:t>Ensuring where a complaint is made about detrimental conduct the persons reviewing that complaint will be different to the ones who dealt with original investigation; and</w:t>
      </w:r>
    </w:p>
    <w:p w14:paraId="3CD43C45" w14:textId="77777777" w:rsidR="006F5AC5" w:rsidRPr="000E5350" w:rsidRDefault="008632EF" w:rsidP="008632EF">
      <w:pPr>
        <w:pStyle w:val="ListParagraph"/>
        <w:numPr>
          <w:ilvl w:val="0"/>
          <w:numId w:val="33"/>
        </w:numPr>
        <w:jc w:val="both"/>
        <w:rPr>
          <w:rFonts w:ascii="Arial" w:hAnsi="Arial" w:cs="Arial"/>
          <w:sz w:val="20"/>
          <w:szCs w:val="20"/>
        </w:rPr>
      </w:pPr>
      <w:r w:rsidRPr="000E5350">
        <w:rPr>
          <w:rFonts w:ascii="Arial" w:hAnsi="Arial" w:cs="Arial"/>
          <w:color w:val="000000"/>
          <w:sz w:val="20"/>
          <w:szCs w:val="20"/>
        </w:rPr>
        <w:t>Taking necessary steps such as relocating the Reporter or modifying their workplace arrangements to ensure they are not exposed to any detrimental conduct.</w:t>
      </w:r>
    </w:p>
    <w:p w14:paraId="3518F198" w14:textId="77777777" w:rsidR="00BA3E15" w:rsidRPr="000E5350" w:rsidRDefault="00BA3E15" w:rsidP="00E56EA0">
      <w:pPr>
        <w:autoSpaceDE w:val="0"/>
        <w:autoSpaceDN w:val="0"/>
        <w:adjustRightInd w:val="0"/>
        <w:spacing w:after="0" w:line="276" w:lineRule="auto"/>
        <w:jc w:val="both"/>
        <w:rPr>
          <w:rFonts w:ascii="Arial" w:hAnsi="Arial" w:cs="Arial"/>
          <w:sz w:val="20"/>
          <w:szCs w:val="20"/>
        </w:rPr>
      </w:pPr>
    </w:p>
    <w:p w14:paraId="18F9157C" w14:textId="77777777" w:rsidR="00A40269" w:rsidRPr="000E5350" w:rsidRDefault="00BA3E15" w:rsidP="009F12FF">
      <w:pPr>
        <w:spacing w:after="0" w:line="276" w:lineRule="auto"/>
        <w:jc w:val="both"/>
        <w:rPr>
          <w:rFonts w:ascii="Arial" w:hAnsi="Arial" w:cs="Arial"/>
          <w:b/>
          <w:iCs/>
          <w:sz w:val="20"/>
          <w:szCs w:val="20"/>
        </w:rPr>
      </w:pPr>
      <w:r w:rsidRPr="000E5350">
        <w:rPr>
          <w:rFonts w:ascii="Arial" w:hAnsi="Arial" w:cs="Arial"/>
          <w:b/>
          <w:iCs/>
          <w:sz w:val="20"/>
          <w:szCs w:val="20"/>
        </w:rPr>
        <w:t>8.</w:t>
      </w:r>
      <w:r w:rsidR="004C1AF6" w:rsidRPr="000E5350">
        <w:rPr>
          <w:rFonts w:ascii="Arial" w:hAnsi="Arial" w:cs="Arial"/>
          <w:b/>
          <w:iCs/>
          <w:sz w:val="20"/>
          <w:szCs w:val="20"/>
        </w:rPr>
        <w:t>2.</w:t>
      </w:r>
      <w:r w:rsidRPr="000E5350">
        <w:rPr>
          <w:rFonts w:ascii="Arial" w:hAnsi="Arial" w:cs="Arial"/>
          <w:b/>
          <w:iCs/>
          <w:sz w:val="20"/>
          <w:szCs w:val="20"/>
        </w:rPr>
        <w:t xml:space="preserve"> Protection of Confidentiality and Identity</w:t>
      </w:r>
    </w:p>
    <w:p w14:paraId="26B9F18B" w14:textId="77777777" w:rsidR="009F12FF" w:rsidRPr="000E5350" w:rsidRDefault="009F12FF" w:rsidP="00E56EA0">
      <w:pPr>
        <w:spacing w:after="0" w:line="276" w:lineRule="auto"/>
        <w:ind w:left="2700" w:hanging="2700"/>
        <w:jc w:val="both"/>
        <w:rPr>
          <w:rFonts w:ascii="Arial" w:hAnsi="Arial" w:cs="Arial"/>
          <w:sz w:val="20"/>
          <w:szCs w:val="20"/>
        </w:rPr>
      </w:pPr>
    </w:p>
    <w:p w14:paraId="46741D83" w14:textId="4BBD2914" w:rsidR="006F5AC5" w:rsidRPr="000E5350" w:rsidRDefault="00BA3E15" w:rsidP="009F12FF">
      <w:pPr>
        <w:spacing w:after="0" w:line="276" w:lineRule="auto"/>
        <w:jc w:val="both"/>
        <w:rPr>
          <w:rFonts w:ascii="Arial" w:hAnsi="Arial" w:cs="Arial"/>
          <w:sz w:val="20"/>
          <w:szCs w:val="20"/>
        </w:rPr>
      </w:pPr>
      <w:r w:rsidRPr="000E5350">
        <w:rPr>
          <w:rFonts w:ascii="Arial" w:hAnsi="Arial" w:cs="Arial"/>
          <w:sz w:val="20"/>
          <w:szCs w:val="20"/>
        </w:rPr>
        <w:t xml:space="preserve">It is </w:t>
      </w:r>
      <w:r w:rsidR="00AD1E34">
        <w:rPr>
          <w:rFonts w:ascii="Arial" w:hAnsi="Arial" w:cs="Arial"/>
          <w:sz w:val="20"/>
          <w:szCs w:val="20"/>
        </w:rPr>
        <w:t>our</w:t>
      </w:r>
      <w:r w:rsidRPr="000E5350">
        <w:rPr>
          <w:rFonts w:ascii="Arial" w:hAnsi="Arial" w:cs="Arial"/>
          <w:sz w:val="20"/>
          <w:szCs w:val="20"/>
        </w:rPr>
        <w:t xml:space="preserve"> obligation to protect the Reporter’s identity and confidentiality after a Disclosure.</w:t>
      </w:r>
      <w:r w:rsidR="009F12FF" w:rsidRPr="000E5350">
        <w:rPr>
          <w:rFonts w:ascii="Arial" w:hAnsi="Arial" w:cs="Arial"/>
          <w:sz w:val="20"/>
          <w:szCs w:val="20"/>
        </w:rPr>
        <w:t xml:space="preserve"> </w:t>
      </w:r>
    </w:p>
    <w:p w14:paraId="6F9D1762" w14:textId="77777777" w:rsidR="008632EF" w:rsidRPr="000E5350" w:rsidRDefault="008632EF" w:rsidP="009F12FF">
      <w:pPr>
        <w:spacing w:after="0" w:line="276" w:lineRule="auto"/>
        <w:jc w:val="both"/>
        <w:rPr>
          <w:rFonts w:ascii="Arial" w:hAnsi="Arial" w:cs="Arial"/>
          <w:sz w:val="20"/>
          <w:szCs w:val="20"/>
        </w:rPr>
      </w:pPr>
    </w:p>
    <w:p w14:paraId="789700E9" w14:textId="2F15225A" w:rsidR="008632EF" w:rsidRPr="000E5350" w:rsidRDefault="008632EF" w:rsidP="009F12FF">
      <w:pPr>
        <w:spacing w:after="0" w:line="276" w:lineRule="auto"/>
        <w:jc w:val="both"/>
        <w:rPr>
          <w:rFonts w:ascii="Arial" w:hAnsi="Arial" w:cs="Arial"/>
          <w:sz w:val="20"/>
          <w:szCs w:val="20"/>
        </w:rPr>
      </w:pPr>
      <w:r w:rsidRPr="000E5350">
        <w:rPr>
          <w:rFonts w:ascii="Arial" w:hAnsi="Arial" w:cs="Arial"/>
          <w:sz w:val="20"/>
          <w:szCs w:val="20"/>
        </w:rPr>
        <w:t xml:space="preserve">The types of steps </w:t>
      </w:r>
      <w:r w:rsidR="00701ADB">
        <w:rPr>
          <w:rFonts w:ascii="Arial" w:hAnsi="Arial" w:cs="Arial"/>
          <w:sz w:val="20"/>
          <w:szCs w:val="20"/>
        </w:rPr>
        <w:t>we</w:t>
      </w:r>
      <w:r w:rsidRPr="000E5350">
        <w:rPr>
          <w:rFonts w:ascii="Arial" w:hAnsi="Arial" w:cs="Arial"/>
          <w:sz w:val="20"/>
          <w:szCs w:val="20"/>
        </w:rPr>
        <w:t xml:space="preserve"> will take to protect identity and confidentiality include:</w:t>
      </w:r>
    </w:p>
    <w:p w14:paraId="540AE3A7" w14:textId="77777777" w:rsidR="008632EF" w:rsidRPr="000E5350" w:rsidRDefault="008632EF" w:rsidP="00FF394D">
      <w:pPr>
        <w:pStyle w:val="ListParagraph"/>
        <w:numPr>
          <w:ilvl w:val="0"/>
          <w:numId w:val="34"/>
        </w:numPr>
        <w:spacing w:after="0" w:line="276" w:lineRule="auto"/>
        <w:ind w:left="450" w:hanging="450"/>
        <w:jc w:val="both"/>
        <w:rPr>
          <w:rFonts w:ascii="Arial" w:hAnsi="Arial" w:cs="Arial"/>
          <w:sz w:val="20"/>
          <w:szCs w:val="20"/>
        </w:rPr>
      </w:pPr>
      <w:r w:rsidRPr="000E5350">
        <w:rPr>
          <w:rFonts w:ascii="Arial" w:hAnsi="Arial" w:cs="Arial"/>
          <w:sz w:val="20"/>
          <w:szCs w:val="20"/>
        </w:rPr>
        <w:t xml:space="preserve">Limiting the amount of personal information collected and referenced in a Disclosure as is necessary to protect. This may include part or full </w:t>
      </w:r>
      <w:proofErr w:type="gramStart"/>
      <w:r w:rsidRPr="000E5350">
        <w:rPr>
          <w:rFonts w:ascii="Arial" w:hAnsi="Arial" w:cs="Arial"/>
          <w:sz w:val="20"/>
          <w:szCs w:val="20"/>
        </w:rPr>
        <w:t>redaction</w:t>
      </w:r>
      <w:r w:rsidR="00FF394D" w:rsidRPr="000E5350">
        <w:rPr>
          <w:rFonts w:ascii="Arial" w:hAnsi="Arial" w:cs="Arial"/>
          <w:sz w:val="20"/>
          <w:szCs w:val="20"/>
        </w:rPr>
        <w:t>;</w:t>
      </w:r>
      <w:proofErr w:type="gramEnd"/>
    </w:p>
    <w:p w14:paraId="40CC64FF" w14:textId="77777777" w:rsidR="00FF394D" w:rsidRPr="000E5350" w:rsidRDefault="00FF394D" w:rsidP="00FF394D">
      <w:pPr>
        <w:pStyle w:val="ListParagraph"/>
        <w:numPr>
          <w:ilvl w:val="0"/>
          <w:numId w:val="34"/>
        </w:numPr>
        <w:spacing w:after="0" w:line="276" w:lineRule="auto"/>
        <w:ind w:left="450" w:hanging="450"/>
        <w:jc w:val="both"/>
        <w:rPr>
          <w:rFonts w:ascii="Arial" w:hAnsi="Arial" w:cs="Arial"/>
          <w:sz w:val="20"/>
          <w:szCs w:val="20"/>
        </w:rPr>
      </w:pPr>
      <w:r w:rsidRPr="000E5350">
        <w:rPr>
          <w:rFonts w:ascii="Arial" w:hAnsi="Arial" w:cs="Arial"/>
          <w:sz w:val="20"/>
          <w:szCs w:val="20"/>
        </w:rPr>
        <w:t xml:space="preserve">‘De-identifying’ the information as much as possible </w:t>
      </w:r>
      <w:proofErr w:type="gramStart"/>
      <w:r w:rsidRPr="000E5350">
        <w:rPr>
          <w:rFonts w:ascii="Arial" w:hAnsi="Arial" w:cs="Arial"/>
          <w:sz w:val="20"/>
          <w:szCs w:val="20"/>
        </w:rPr>
        <w:t>e.g.</w:t>
      </w:r>
      <w:proofErr w:type="gramEnd"/>
      <w:r w:rsidRPr="000E5350">
        <w:rPr>
          <w:rFonts w:ascii="Arial" w:hAnsi="Arial" w:cs="Arial"/>
          <w:sz w:val="20"/>
          <w:szCs w:val="20"/>
        </w:rPr>
        <w:t xml:space="preserve"> create a gender-neutral context and removal of names and other identifying features; and</w:t>
      </w:r>
    </w:p>
    <w:p w14:paraId="7C4B509E" w14:textId="77777777" w:rsidR="00FF394D" w:rsidRPr="000E5350" w:rsidRDefault="00FF394D" w:rsidP="00FF394D">
      <w:pPr>
        <w:pStyle w:val="ListParagraph"/>
        <w:numPr>
          <w:ilvl w:val="0"/>
          <w:numId w:val="34"/>
        </w:numPr>
        <w:spacing w:after="0" w:line="276" w:lineRule="auto"/>
        <w:ind w:left="450" w:hanging="450"/>
        <w:jc w:val="both"/>
        <w:rPr>
          <w:rFonts w:ascii="Arial" w:hAnsi="Arial" w:cs="Arial"/>
          <w:sz w:val="20"/>
          <w:szCs w:val="20"/>
        </w:rPr>
      </w:pPr>
      <w:r w:rsidRPr="000E5350">
        <w:rPr>
          <w:rFonts w:ascii="Arial" w:hAnsi="Arial" w:cs="Arial"/>
          <w:sz w:val="20"/>
          <w:szCs w:val="20"/>
        </w:rPr>
        <w:t>Suitably qualified staff will handle and manage investigations and complaints.</w:t>
      </w:r>
    </w:p>
    <w:p w14:paraId="7060B043" w14:textId="77777777" w:rsidR="006F5AC5" w:rsidRPr="000E5350" w:rsidRDefault="006F5AC5" w:rsidP="009F12FF">
      <w:pPr>
        <w:spacing w:after="0" w:line="276" w:lineRule="auto"/>
        <w:jc w:val="both"/>
        <w:rPr>
          <w:rFonts w:ascii="Arial" w:hAnsi="Arial" w:cs="Arial"/>
          <w:sz w:val="20"/>
          <w:szCs w:val="20"/>
        </w:rPr>
      </w:pPr>
    </w:p>
    <w:p w14:paraId="4856E5B6" w14:textId="691DEE47" w:rsidR="00BA3E15" w:rsidRPr="000E5350" w:rsidRDefault="006C723B" w:rsidP="009F12FF">
      <w:pPr>
        <w:spacing w:after="0" w:line="276" w:lineRule="auto"/>
        <w:jc w:val="both"/>
        <w:rPr>
          <w:rFonts w:ascii="Arial" w:hAnsi="Arial" w:cs="Arial"/>
          <w:sz w:val="20"/>
          <w:szCs w:val="20"/>
        </w:rPr>
      </w:pPr>
      <w:r>
        <w:rPr>
          <w:rFonts w:ascii="Arial" w:hAnsi="Arial" w:cs="Arial"/>
          <w:sz w:val="20"/>
          <w:szCs w:val="20"/>
        </w:rPr>
        <w:t>We</w:t>
      </w:r>
      <w:r w:rsidR="00BA3E15" w:rsidRPr="000E5350">
        <w:rPr>
          <w:rFonts w:ascii="Arial" w:hAnsi="Arial" w:cs="Arial"/>
          <w:sz w:val="20"/>
          <w:szCs w:val="20"/>
        </w:rPr>
        <w:t xml:space="preserve"> will not identify the Reporter, or disclose information that is likely to lead to that identification unless:</w:t>
      </w:r>
    </w:p>
    <w:p w14:paraId="3D58C547" w14:textId="77777777" w:rsidR="00BA3E15" w:rsidRPr="000E5350" w:rsidRDefault="009F12FF" w:rsidP="009F12FF">
      <w:pPr>
        <w:pStyle w:val="ListParagraph"/>
        <w:numPr>
          <w:ilvl w:val="0"/>
          <w:numId w:val="17"/>
        </w:numPr>
        <w:autoSpaceDE w:val="0"/>
        <w:autoSpaceDN w:val="0"/>
        <w:adjustRightInd w:val="0"/>
        <w:spacing w:after="0" w:line="276" w:lineRule="auto"/>
        <w:ind w:left="450" w:hanging="450"/>
        <w:jc w:val="both"/>
        <w:rPr>
          <w:rFonts w:ascii="Arial" w:hAnsi="Arial" w:cs="Arial"/>
          <w:sz w:val="20"/>
          <w:szCs w:val="20"/>
        </w:rPr>
      </w:pPr>
      <w:r w:rsidRPr="000E5350">
        <w:rPr>
          <w:rFonts w:ascii="Arial" w:hAnsi="Arial" w:cs="Arial"/>
          <w:sz w:val="20"/>
          <w:szCs w:val="20"/>
        </w:rPr>
        <w:t xml:space="preserve">The </w:t>
      </w:r>
      <w:r w:rsidR="00BA3E15" w:rsidRPr="000E5350">
        <w:rPr>
          <w:rFonts w:ascii="Arial" w:hAnsi="Arial" w:cs="Arial"/>
          <w:sz w:val="20"/>
          <w:szCs w:val="20"/>
        </w:rPr>
        <w:t xml:space="preserve">Reporter has already identified themselves voluntarily and it is reasonably necessary to disclose the information to investigate the Disclosure or implement a recommendation in relation to the outcome of the </w:t>
      </w:r>
      <w:proofErr w:type="gramStart"/>
      <w:r w:rsidR="00BA3E15" w:rsidRPr="000E5350">
        <w:rPr>
          <w:rFonts w:ascii="Arial" w:hAnsi="Arial" w:cs="Arial"/>
          <w:sz w:val="20"/>
          <w:szCs w:val="20"/>
        </w:rPr>
        <w:t>investigation</w:t>
      </w:r>
      <w:r w:rsidRPr="000E5350">
        <w:rPr>
          <w:rFonts w:ascii="Arial" w:hAnsi="Arial" w:cs="Arial"/>
          <w:sz w:val="20"/>
          <w:szCs w:val="20"/>
        </w:rPr>
        <w:t>;</w:t>
      </w:r>
      <w:proofErr w:type="gramEnd"/>
    </w:p>
    <w:p w14:paraId="119509D7" w14:textId="77777777" w:rsidR="00BA3E15" w:rsidRPr="000E5350" w:rsidRDefault="00BA3E15" w:rsidP="00E56EA0">
      <w:pPr>
        <w:numPr>
          <w:ilvl w:val="2"/>
          <w:numId w:val="9"/>
        </w:numPr>
        <w:spacing w:after="0" w:line="276" w:lineRule="auto"/>
        <w:ind w:left="450" w:hanging="450"/>
        <w:jc w:val="both"/>
        <w:rPr>
          <w:rFonts w:ascii="Arial" w:hAnsi="Arial" w:cs="Arial"/>
          <w:sz w:val="20"/>
          <w:szCs w:val="20"/>
        </w:rPr>
      </w:pPr>
      <w:r w:rsidRPr="000E5350">
        <w:rPr>
          <w:rFonts w:ascii="Arial" w:hAnsi="Arial" w:cs="Arial"/>
          <w:sz w:val="20"/>
          <w:szCs w:val="20"/>
        </w:rPr>
        <w:t xml:space="preserve">the Reporter consents to the </w:t>
      </w:r>
      <w:proofErr w:type="gramStart"/>
      <w:r w:rsidRPr="000E5350">
        <w:rPr>
          <w:rFonts w:ascii="Arial" w:hAnsi="Arial" w:cs="Arial"/>
          <w:sz w:val="20"/>
          <w:szCs w:val="20"/>
        </w:rPr>
        <w:t>disclosure;</w:t>
      </w:r>
      <w:proofErr w:type="gramEnd"/>
      <w:r w:rsidRPr="000E5350">
        <w:rPr>
          <w:rFonts w:ascii="Arial" w:hAnsi="Arial" w:cs="Arial"/>
          <w:sz w:val="20"/>
          <w:szCs w:val="20"/>
        </w:rPr>
        <w:t xml:space="preserve"> </w:t>
      </w:r>
    </w:p>
    <w:p w14:paraId="1DA736CD" w14:textId="77777777" w:rsidR="00BA3E15" w:rsidRPr="000E5350" w:rsidRDefault="00BA3E15" w:rsidP="00E56EA0">
      <w:pPr>
        <w:numPr>
          <w:ilvl w:val="2"/>
          <w:numId w:val="9"/>
        </w:numPr>
        <w:spacing w:after="0" w:line="276" w:lineRule="auto"/>
        <w:ind w:left="450" w:hanging="450"/>
        <w:jc w:val="both"/>
        <w:rPr>
          <w:rFonts w:ascii="Arial" w:hAnsi="Arial" w:cs="Arial"/>
          <w:sz w:val="20"/>
          <w:szCs w:val="20"/>
        </w:rPr>
      </w:pPr>
      <w:r w:rsidRPr="000E5350">
        <w:rPr>
          <w:rFonts w:ascii="Arial" w:hAnsi="Arial" w:cs="Arial"/>
          <w:sz w:val="20"/>
          <w:szCs w:val="20"/>
        </w:rPr>
        <w:t xml:space="preserve">the concern is reported to ASIC, APRA, the Tax </w:t>
      </w:r>
      <w:proofErr w:type="gramStart"/>
      <w:r w:rsidRPr="000E5350">
        <w:rPr>
          <w:rFonts w:ascii="Arial" w:hAnsi="Arial" w:cs="Arial"/>
          <w:sz w:val="20"/>
          <w:szCs w:val="20"/>
        </w:rPr>
        <w:t>Commissioner</w:t>
      </w:r>
      <w:proofErr w:type="gramEnd"/>
      <w:r w:rsidRPr="000E5350">
        <w:rPr>
          <w:rFonts w:ascii="Arial" w:hAnsi="Arial" w:cs="Arial"/>
          <w:sz w:val="20"/>
          <w:szCs w:val="20"/>
        </w:rPr>
        <w:t xml:space="preserve"> or the Australian Federal Police (within the meaning of the Australian Federal Police Act 1979 (</w:t>
      </w:r>
      <w:proofErr w:type="spellStart"/>
      <w:r w:rsidRPr="000E5350">
        <w:rPr>
          <w:rFonts w:ascii="Arial" w:hAnsi="Arial" w:cs="Arial"/>
          <w:sz w:val="20"/>
          <w:szCs w:val="20"/>
        </w:rPr>
        <w:t>Cth</w:t>
      </w:r>
      <w:proofErr w:type="spellEnd"/>
      <w:r w:rsidRPr="000E5350">
        <w:rPr>
          <w:rFonts w:ascii="Arial" w:hAnsi="Arial" w:cs="Arial"/>
          <w:sz w:val="20"/>
          <w:szCs w:val="20"/>
        </w:rPr>
        <w:t>)) (</w:t>
      </w:r>
      <w:r w:rsidRPr="000E5350">
        <w:rPr>
          <w:rFonts w:ascii="Arial" w:hAnsi="Arial" w:cs="Arial"/>
          <w:b/>
          <w:bCs/>
          <w:sz w:val="20"/>
          <w:szCs w:val="20"/>
        </w:rPr>
        <w:t>AFP</w:t>
      </w:r>
      <w:r w:rsidRPr="000E5350">
        <w:rPr>
          <w:rFonts w:ascii="Arial" w:hAnsi="Arial" w:cs="Arial"/>
          <w:sz w:val="20"/>
          <w:szCs w:val="20"/>
        </w:rPr>
        <w:t xml:space="preserve">); or </w:t>
      </w:r>
    </w:p>
    <w:p w14:paraId="32EE2B11" w14:textId="77777777" w:rsidR="00BA3E15" w:rsidRPr="000E5350" w:rsidRDefault="00BA3E15" w:rsidP="00E56EA0">
      <w:pPr>
        <w:numPr>
          <w:ilvl w:val="2"/>
          <w:numId w:val="9"/>
        </w:numPr>
        <w:spacing w:after="0" w:line="276" w:lineRule="auto"/>
        <w:ind w:left="450" w:hanging="450"/>
        <w:jc w:val="both"/>
        <w:rPr>
          <w:rFonts w:ascii="Arial" w:hAnsi="Arial" w:cs="Arial"/>
          <w:sz w:val="20"/>
          <w:szCs w:val="20"/>
        </w:rPr>
      </w:pPr>
      <w:r w:rsidRPr="000E5350">
        <w:rPr>
          <w:rFonts w:ascii="Arial" w:hAnsi="Arial" w:cs="Arial"/>
          <w:sz w:val="20"/>
          <w:szCs w:val="20"/>
        </w:rPr>
        <w:t xml:space="preserve">the concern is raised with a lawyer for the purpose of obtaining legal advice or representation. </w:t>
      </w:r>
    </w:p>
    <w:p w14:paraId="75F707C9" w14:textId="77777777" w:rsidR="009F12FF" w:rsidRPr="000E5350" w:rsidRDefault="009F12FF" w:rsidP="00E56EA0">
      <w:pPr>
        <w:spacing w:after="0" w:line="276" w:lineRule="auto"/>
        <w:ind w:left="450" w:hanging="450"/>
        <w:jc w:val="both"/>
        <w:rPr>
          <w:rFonts w:ascii="Arial" w:hAnsi="Arial" w:cs="Arial"/>
          <w:sz w:val="20"/>
          <w:szCs w:val="20"/>
        </w:rPr>
      </w:pPr>
    </w:p>
    <w:p w14:paraId="20F29758" w14:textId="77777777" w:rsidR="00BA3E15" w:rsidRPr="000E5350" w:rsidRDefault="00BA3E15" w:rsidP="009F12FF">
      <w:pPr>
        <w:spacing w:after="0" w:line="276" w:lineRule="auto"/>
        <w:jc w:val="both"/>
        <w:rPr>
          <w:rFonts w:ascii="Arial" w:hAnsi="Arial" w:cs="Arial"/>
          <w:sz w:val="20"/>
          <w:szCs w:val="20"/>
        </w:rPr>
      </w:pPr>
      <w:r w:rsidRPr="000E5350">
        <w:rPr>
          <w:rFonts w:ascii="Arial" w:hAnsi="Arial" w:cs="Arial"/>
          <w:sz w:val="20"/>
          <w:szCs w:val="20"/>
        </w:rPr>
        <w:t xml:space="preserve">Any disclosures or information made available pursuant to this section will be made only when it is reasonably necessary, permitted or required by law and/or will be made on a strictly confidential basis. </w:t>
      </w:r>
    </w:p>
    <w:p w14:paraId="15A4BF0C" w14:textId="77777777" w:rsidR="008B1333" w:rsidRPr="000E5350" w:rsidRDefault="008B1333" w:rsidP="009F12FF">
      <w:pPr>
        <w:spacing w:after="0" w:line="276" w:lineRule="auto"/>
        <w:jc w:val="both"/>
        <w:rPr>
          <w:rFonts w:ascii="Arial" w:hAnsi="Arial" w:cs="Arial"/>
          <w:sz w:val="20"/>
          <w:szCs w:val="20"/>
        </w:rPr>
      </w:pPr>
    </w:p>
    <w:p w14:paraId="6C41EC0D" w14:textId="634B2F62" w:rsidR="008B1333" w:rsidRPr="000E5350" w:rsidRDefault="008B1333" w:rsidP="009F12FF">
      <w:pPr>
        <w:spacing w:after="0" w:line="276" w:lineRule="auto"/>
        <w:jc w:val="both"/>
        <w:rPr>
          <w:rFonts w:ascii="Arial" w:hAnsi="Arial" w:cs="Arial"/>
          <w:sz w:val="20"/>
          <w:szCs w:val="20"/>
        </w:rPr>
      </w:pPr>
      <w:r w:rsidRPr="000E5350">
        <w:rPr>
          <w:rFonts w:ascii="Arial" w:hAnsi="Arial" w:cs="Arial"/>
          <w:sz w:val="20"/>
          <w:szCs w:val="20"/>
        </w:rPr>
        <w:t>Generally, it is illegal for an entity to identify the Reporter or disclose information that is likely to lead to the Reporter’s identification, unless done pursuant to the exceptions identified in this section. In circumstances of breach of confidentiality, a Reporter may lodge a complaint to the entity</w:t>
      </w:r>
      <w:r w:rsidR="00557CCC">
        <w:rPr>
          <w:rFonts w:ascii="Arial" w:hAnsi="Arial" w:cs="Arial"/>
          <w:sz w:val="20"/>
          <w:szCs w:val="20"/>
        </w:rPr>
        <w:t xml:space="preserve"> or</w:t>
      </w:r>
      <w:r w:rsidRPr="000E5350">
        <w:rPr>
          <w:rFonts w:ascii="Arial" w:hAnsi="Arial" w:cs="Arial"/>
          <w:sz w:val="20"/>
          <w:szCs w:val="20"/>
        </w:rPr>
        <w:t xml:space="preserve"> ASIC. </w:t>
      </w:r>
    </w:p>
    <w:p w14:paraId="38098D82" w14:textId="77777777" w:rsidR="009F12FF" w:rsidRPr="000E5350" w:rsidRDefault="009F12FF" w:rsidP="00E56EA0">
      <w:pPr>
        <w:autoSpaceDE w:val="0"/>
        <w:autoSpaceDN w:val="0"/>
        <w:adjustRightInd w:val="0"/>
        <w:spacing w:after="0" w:line="276" w:lineRule="auto"/>
        <w:jc w:val="both"/>
        <w:rPr>
          <w:rFonts w:ascii="Arial" w:hAnsi="Arial" w:cs="Arial"/>
          <w:sz w:val="20"/>
          <w:szCs w:val="20"/>
        </w:rPr>
      </w:pPr>
    </w:p>
    <w:p w14:paraId="61868586" w14:textId="607CE7BE" w:rsidR="00793CDF" w:rsidRPr="000E5350" w:rsidRDefault="00793CDF" w:rsidP="00E56EA0">
      <w:p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 xml:space="preserve">When making a Disclosure under this </w:t>
      </w:r>
      <w:r w:rsidR="0065198A" w:rsidRPr="000E5350">
        <w:rPr>
          <w:rFonts w:ascii="Arial" w:hAnsi="Arial" w:cs="Arial"/>
          <w:sz w:val="20"/>
          <w:szCs w:val="20"/>
        </w:rPr>
        <w:t>Policy</w:t>
      </w:r>
      <w:r w:rsidRPr="000E5350">
        <w:rPr>
          <w:rFonts w:ascii="Arial" w:hAnsi="Arial" w:cs="Arial"/>
          <w:sz w:val="20"/>
          <w:szCs w:val="20"/>
        </w:rPr>
        <w:t xml:space="preserve">, </w:t>
      </w:r>
      <w:r w:rsidR="00761A52" w:rsidRPr="000E5350">
        <w:rPr>
          <w:rFonts w:ascii="Arial" w:hAnsi="Arial" w:cs="Arial"/>
          <w:sz w:val="20"/>
          <w:szCs w:val="20"/>
        </w:rPr>
        <w:t>Reporte</w:t>
      </w:r>
      <w:r w:rsidR="0099528A" w:rsidRPr="000E5350">
        <w:rPr>
          <w:rFonts w:ascii="Arial" w:hAnsi="Arial" w:cs="Arial"/>
          <w:sz w:val="20"/>
          <w:szCs w:val="20"/>
        </w:rPr>
        <w:t>r</w:t>
      </w:r>
      <w:r w:rsidR="00761A52" w:rsidRPr="000E5350">
        <w:rPr>
          <w:rFonts w:ascii="Arial" w:hAnsi="Arial" w:cs="Arial"/>
          <w:sz w:val="20"/>
          <w:szCs w:val="20"/>
        </w:rPr>
        <w:t>s</w:t>
      </w:r>
      <w:r w:rsidRPr="000E5350">
        <w:rPr>
          <w:rFonts w:ascii="Arial" w:hAnsi="Arial" w:cs="Arial"/>
          <w:sz w:val="20"/>
          <w:szCs w:val="20"/>
        </w:rPr>
        <w:t xml:space="preserve"> will not be considered to have breached an obligation under an employment contract</w:t>
      </w:r>
      <w:r w:rsidR="00FD37A7" w:rsidRPr="000E5350">
        <w:rPr>
          <w:rFonts w:ascii="Arial" w:hAnsi="Arial" w:cs="Arial"/>
          <w:sz w:val="20"/>
          <w:szCs w:val="20"/>
        </w:rPr>
        <w:t>, contractor agreement, office holder</w:t>
      </w:r>
      <w:r w:rsidRPr="000E5350">
        <w:rPr>
          <w:rFonts w:ascii="Arial" w:hAnsi="Arial" w:cs="Arial"/>
          <w:sz w:val="20"/>
          <w:szCs w:val="20"/>
        </w:rPr>
        <w:t xml:space="preserve"> or company </w:t>
      </w:r>
      <w:r w:rsidR="0065198A" w:rsidRPr="000E5350">
        <w:rPr>
          <w:rFonts w:ascii="Arial" w:hAnsi="Arial" w:cs="Arial"/>
          <w:sz w:val="20"/>
          <w:szCs w:val="20"/>
        </w:rPr>
        <w:t>Policy</w:t>
      </w:r>
      <w:r w:rsidRPr="000E5350">
        <w:rPr>
          <w:rFonts w:ascii="Arial" w:hAnsi="Arial" w:cs="Arial"/>
          <w:sz w:val="20"/>
          <w:szCs w:val="20"/>
        </w:rPr>
        <w:t xml:space="preserve"> which requires </w:t>
      </w:r>
      <w:r w:rsidR="00210E38">
        <w:rPr>
          <w:rFonts w:ascii="Arial" w:hAnsi="Arial" w:cs="Arial"/>
          <w:sz w:val="20"/>
          <w:szCs w:val="20"/>
        </w:rPr>
        <w:t>them</w:t>
      </w:r>
      <w:r w:rsidRPr="000E5350">
        <w:rPr>
          <w:rFonts w:ascii="Arial" w:hAnsi="Arial" w:cs="Arial"/>
          <w:sz w:val="20"/>
          <w:szCs w:val="20"/>
        </w:rPr>
        <w:t xml:space="preserve"> to maintain confidentiality which would otherwise restrict the Disclosure of information.</w:t>
      </w:r>
    </w:p>
    <w:p w14:paraId="00BD4298" w14:textId="77777777" w:rsidR="009F12FF" w:rsidRPr="000E5350" w:rsidRDefault="009F12FF" w:rsidP="00E56EA0">
      <w:pPr>
        <w:spacing w:after="0" w:line="276" w:lineRule="auto"/>
        <w:ind w:left="-90"/>
        <w:jc w:val="both"/>
        <w:rPr>
          <w:rFonts w:ascii="Arial" w:hAnsi="Arial" w:cs="Arial"/>
          <w:b/>
          <w:iCs/>
          <w:sz w:val="20"/>
          <w:szCs w:val="20"/>
        </w:rPr>
      </w:pPr>
    </w:p>
    <w:p w14:paraId="77B07DAF" w14:textId="77777777" w:rsidR="00F25568" w:rsidRPr="000E5350" w:rsidRDefault="00F25568" w:rsidP="009F12FF">
      <w:pPr>
        <w:spacing w:after="0" w:line="276" w:lineRule="auto"/>
        <w:jc w:val="both"/>
        <w:rPr>
          <w:rFonts w:ascii="Arial" w:hAnsi="Arial" w:cs="Arial"/>
          <w:b/>
          <w:iCs/>
          <w:sz w:val="20"/>
          <w:szCs w:val="20"/>
        </w:rPr>
      </w:pPr>
      <w:r w:rsidRPr="000E5350">
        <w:rPr>
          <w:rFonts w:ascii="Arial" w:hAnsi="Arial" w:cs="Arial"/>
          <w:b/>
          <w:iCs/>
          <w:sz w:val="20"/>
          <w:szCs w:val="20"/>
        </w:rPr>
        <w:t>8.</w:t>
      </w:r>
      <w:r w:rsidR="004C1AF6" w:rsidRPr="000E5350">
        <w:rPr>
          <w:rFonts w:ascii="Arial" w:hAnsi="Arial" w:cs="Arial"/>
          <w:b/>
          <w:iCs/>
          <w:sz w:val="20"/>
          <w:szCs w:val="20"/>
        </w:rPr>
        <w:t>3.</w:t>
      </w:r>
      <w:r w:rsidRPr="000E5350">
        <w:rPr>
          <w:rFonts w:ascii="Arial" w:hAnsi="Arial" w:cs="Arial"/>
          <w:b/>
          <w:iCs/>
          <w:sz w:val="20"/>
          <w:szCs w:val="20"/>
        </w:rPr>
        <w:t xml:space="preserve"> Protection of files and records </w:t>
      </w:r>
    </w:p>
    <w:p w14:paraId="48D292D1" w14:textId="77777777" w:rsidR="009F12FF" w:rsidRPr="000E5350" w:rsidRDefault="009F12FF" w:rsidP="009F12FF">
      <w:pPr>
        <w:spacing w:after="0" w:line="276" w:lineRule="auto"/>
        <w:jc w:val="both"/>
        <w:rPr>
          <w:rFonts w:ascii="Arial" w:hAnsi="Arial" w:cs="Arial"/>
          <w:sz w:val="20"/>
          <w:szCs w:val="20"/>
        </w:rPr>
      </w:pPr>
    </w:p>
    <w:p w14:paraId="5157450D" w14:textId="77777777" w:rsidR="00F25568" w:rsidRPr="000E5350" w:rsidRDefault="00F25568" w:rsidP="009F12FF">
      <w:pPr>
        <w:spacing w:after="0" w:line="276" w:lineRule="auto"/>
        <w:jc w:val="both"/>
        <w:rPr>
          <w:rFonts w:ascii="Arial" w:hAnsi="Arial" w:cs="Arial"/>
          <w:sz w:val="20"/>
          <w:szCs w:val="20"/>
        </w:rPr>
      </w:pPr>
      <w:r w:rsidRPr="000E5350">
        <w:rPr>
          <w:rFonts w:ascii="Arial" w:hAnsi="Arial" w:cs="Arial"/>
          <w:sz w:val="20"/>
          <w:szCs w:val="20"/>
        </w:rPr>
        <w:t>All files and records created from an investigation will be retained securely</w:t>
      </w:r>
      <w:r w:rsidR="00FF394D" w:rsidRPr="000E5350">
        <w:rPr>
          <w:rFonts w:ascii="Arial" w:hAnsi="Arial" w:cs="Arial"/>
          <w:sz w:val="20"/>
          <w:szCs w:val="20"/>
        </w:rPr>
        <w:t xml:space="preserve"> and protected from unauthorised use, </w:t>
      </w:r>
      <w:proofErr w:type="gramStart"/>
      <w:r w:rsidR="00FF394D" w:rsidRPr="000E5350">
        <w:rPr>
          <w:rFonts w:ascii="Arial" w:hAnsi="Arial" w:cs="Arial"/>
          <w:sz w:val="20"/>
          <w:szCs w:val="20"/>
        </w:rPr>
        <w:t>misuse</w:t>
      </w:r>
      <w:proofErr w:type="gramEnd"/>
      <w:r w:rsidR="00FF394D" w:rsidRPr="000E5350">
        <w:rPr>
          <w:rFonts w:ascii="Arial" w:hAnsi="Arial" w:cs="Arial"/>
          <w:sz w:val="20"/>
          <w:szCs w:val="20"/>
        </w:rPr>
        <w:t xml:space="preserve"> or loss</w:t>
      </w:r>
      <w:r w:rsidRPr="000E5350">
        <w:rPr>
          <w:rFonts w:ascii="Arial" w:hAnsi="Arial" w:cs="Arial"/>
          <w:sz w:val="20"/>
          <w:szCs w:val="20"/>
        </w:rPr>
        <w:t xml:space="preserve">. </w:t>
      </w:r>
      <w:r w:rsidR="009F12FF" w:rsidRPr="000E5350">
        <w:rPr>
          <w:rFonts w:ascii="Arial" w:hAnsi="Arial" w:cs="Arial"/>
          <w:sz w:val="20"/>
          <w:szCs w:val="20"/>
        </w:rPr>
        <w:t xml:space="preserve"> </w:t>
      </w:r>
      <w:r w:rsidR="00FF394D" w:rsidRPr="000E5350">
        <w:rPr>
          <w:rFonts w:ascii="Arial" w:hAnsi="Arial" w:cs="Arial"/>
          <w:sz w:val="20"/>
          <w:szCs w:val="20"/>
        </w:rPr>
        <w:t xml:space="preserve">Printing of documents will be kept to an absolute minimum and only printed under exceptional circumstances. </w:t>
      </w:r>
      <w:r w:rsidRPr="000E5350">
        <w:rPr>
          <w:rFonts w:ascii="Arial" w:hAnsi="Arial" w:cs="Arial"/>
          <w:sz w:val="20"/>
          <w:szCs w:val="20"/>
        </w:rPr>
        <w:t>Unauthorised release of information to someone not involved in the investigation (other than senior managers or directors who need to know to take appropriate action, or for corporate governance purposes) without Reporter consent will be a breach of this Policy.</w:t>
      </w:r>
    </w:p>
    <w:p w14:paraId="1C00D77F" w14:textId="77777777" w:rsidR="009F12FF" w:rsidRPr="000E5350" w:rsidRDefault="009F12FF" w:rsidP="00E56EA0">
      <w:pPr>
        <w:autoSpaceDE w:val="0"/>
        <w:autoSpaceDN w:val="0"/>
        <w:adjustRightInd w:val="0"/>
        <w:spacing w:after="0" w:line="276" w:lineRule="auto"/>
        <w:jc w:val="both"/>
        <w:rPr>
          <w:rFonts w:ascii="Arial" w:hAnsi="Arial" w:cs="Arial"/>
          <w:b/>
          <w:bCs/>
          <w:sz w:val="20"/>
          <w:szCs w:val="20"/>
        </w:rPr>
      </w:pPr>
    </w:p>
    <w:p w14:paraId="6757D975" w14:textId="77777777" w:rsidR="00192FCF" w:rsidRPr="000E5350" w:rsidRDefault="00F25568" w:rsidP="00E56EA0">
      <w:pPr>
        <w:autoSpaceDE w:val="0"/>
        <w:autoSpaceDN w:val="0"/>
        <w:adjustRightInd w:val="0"/>
        <w:spacing w:after="0" w:line="276" w:lineRule="auto"/>
        <w:jc w:val="both"/>
        <w:rPr>
          <w:rFonts w:ascii="Arial" w:hAnsi="Arial" w:cs="Arial"/>
          <w:b/>
          <w:bCs/>
          <w:sz w:val="20"/>
          <w:szCs w:val="20"/>
        </w:rPr>
      </w:pPr>
      <w:r w:rsidRPr="000E5350">
        <w:rPr>
          <w:rFonts w:ascii="Arial" w:hAnsi="Arial" w:cs="Arial"/>
          <w:b/>
          <w:bCs/>
          <w:sz w:val="20"/>
          <w:szCs w:val="20"/>
        </w:rPr>
        <w:t>8</w:t>
      </w:r>
      <w:r w:rsidR="004C1AF6" w:rsidRPr="000E5350">
        <w:rPr>
          <w:rFonts w:ascii="Arial" w:hAnsi="Arial" w:cs="Arial"/>
          <w:b/>
          <w:bCs/>
          <w:sz w:val="20"/>
          <w:szCs w:val="20"/>
        </w:rPr>
        <w:t>.4.</w:t>
      </w:r>
      <w:r w:rsidRPr="000E5350">
        <w:rPr>
          <w:rFonts w:ascii="Arial" w:hAnsi="Arial" w:cs="Arial"/>
          <w:b/>
          <w:bCs/>
          <w:sz w:val="20"/>
          <w:szCs w:val="20"/>
        </w:rPr>
        <w:t xml:space="preserve"> </w:t>
      </w:r>
      <w:r w:rsidR="00192FCF" w:rsidRPr="000E5350">
        <w:rPr>
          <w:rFonts w:ascii="Arial" w:hAnsi="Arial" w:cs="Arial"/>
          <w:b/>
          <w:bCs/>
          <w:sz w:val="20"/>
          <w:szCs w:val="20"/>
        </w:rPr>
        <w:t xml:space="preserve">Protection </w:t>
      </w:r>
      <w:r w:rsidR="004C1AF6" w:rsidRPr="000E5350">
        <w:rPr>
          <w:rFonts w:ascii="Arial" w:hAnsi="Arial" w:cs="Arial"/>
          <w:b/>
          <w:bCs/>
          <w:sz w:val="20"/>
          <w:szCs w:val="20"/>
        </w:rPr>
        <w:t>u</w:t>
      </w:r>
      <w:r w:rsidR="00192FCF" w:rsidRPr="000E5350">
        <w:rPr>
          <w:rFonts w:ascii="Arial" w:hAnsi="Arial" w:cs="Arial"/>
          <w:b/>
          <w:bCs/>
          <w:sz w:val="20"/>
          <w:szCs w:val="20"/>
        </w:rPr>
        <w:t xml:space="preserve">nder </w:t>
      </w:r>
      <w:r w:rsidR="004C1AF6" w:rsidRPr="000E5350">
        <w:rPr>
          <w:rFonts w:ascii="Arial" w:hAnsi="Arial" w:cs="Arial"/>
          <w:b/>
          <w:bCs/>
          <w:sz w:val="20"/>
          <w:szCs w:val="20"/>
        </w:rPr>
        <w:t>l</w:t>
      </w:r>
      <w:r w:rsidR="00192FCF" w:rsidRPr="000E5350">
        <w:rPr>
          <w:rFonts w:ascii="Arial" w:hAnsi="Arial" w:cs="Arial"/>
          <w:b/>
          <w:bCs/>
          <w:sz w:val="20"/>
          <w:szCs w:val="20"/>
        </w:rPr>
        <w:t>egislation</w:t>
      </w:r>
    </w:p>
    <w:p w14:paraId="303E51CB" w14:textId="77777777" w:rsidR="009F12FF" w:rsidRPr="000E5350" w:rsidRDefault="009F12FF" w:rsidP="00E56EA0">
      <w:pPr>
        <w:autoSpaceDE w:val="0"/>
        <w:autoSpaceDN w:val="0"/>
        <w:adjustRightInd w:val="0"/>
        <w:spacing w:after="0" w:line="276" w:lineRule="auto"/>
        <w:jc w:val="both"/>
        <w:rPr>
          <w:rFonts w:ascii="Arial" w:hAnsi="Arial" w:cs="Arial"/>
          <w:sz w:val="20"/>
          <w:szCs w:val="20"/>
        </w:rPr>
      </w:pPr>
    </w:p>
    <w:p w14:paraId="61D4AEFD" w14:textId="7CA5F231" w:rsidR="00FF394D" w:rsidRPr="000E5350" w:rsidRDefault="00192FCF" w:rsidP="00E56EA0">
      <w:p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 xml:space="preserve">The </w:t>
      </w:r>
      <w:r w:rsidR="00A443B9" w:rsidRPr="000E5350">
        <w:rPr>
          <w:rFonts w:ascii="Arial" w:hAnsi="Arial" w:cs="Arial"/>
          <w:sz w:val="20"/>
          <w:szCs w:val="20"/>
        </w:rPr>
        <w:t>Pr</w:t>
      </w:r>
      <w:r w:rsidRPr="000E5350">
        <w:rPr>
          <w:rFonts w:ascii="Arial" w:hAnsi="Arial" w:cs="Arial"/>
          <w:sz w:val="20"/>
          <w:szCs w:val="20"/>
        </w:rPr>
        <w:t xml:space="preserve">otection afforded under this </w:t>
      </w:r>
      <w:r w:rsidR="0065198A" w:rsidRPr="000E5350">
        <w:rPr>
          <w:rFonts w:ascii="Arial" w:hAnsi="Arial" w:cs="Arial"/>
          <w:sz w:val="20"/>
          <w:szCs w:val="20"/>
        </w:rPr>
        <w:t>Policy</w:t>
      </w:r>
      <w:r w:rsidRPr="000E5350">
        <w:rPr>
          <w:rFonts w:ascii="Arial" w:hAnsi="Arial" w:cs="Arial"/>
          <w:sz w:val="20"/>
          <w:szCs w:val="20"/>
        </w:rPr>
        <w:t xml:space="preserve"> is in addition to any </w:t>
      </w:r>
      <w:r w:rsidR="0028774E" w:rsidRPr="000E5350">
        <w:rPr>
          <w:rFonts w:ascii="Arial" w:hAnsi="Arial" w:cs="Arial"/>
          <w:sz w:val="20"/>
          <w:szCs w:val="20"/>
        </w:rPr>
        <w:t>p</w:t>
      </w:r>
      <w:r w:rsidRPr="000E5350">
        <w:rPr>
          <w:rFonts w:ascii="Arial" w:hAnsi="Arial" w:cs="Arial"/>
          <w:sz w:val="20"/>
          <w:szCs w:val="20"/>
        </w:rPr>
        <w:t>rotections that arise under legislation</w:t>
      </w:r>
      <w:r w:rsidR="00C0628A" w:rsidRPr="000E5350">
        <w:rPr>
          <w:rFonts w:ascii="Arial" w:hAnsi="Arial" w:cs="Arial"/>
          <w:sz w:val="20"/>
          <w:szCs w:val="20"/>
        </w:rPr>
        <w:t>, for example, if a certain type of disclosure is made to a legal practitioner</w:t>
      </w:r>
      <w:r w:rsidR="007C6292">
        <w:rPr>
          <w:rFonts w:ascii="Arial" w:hAnsi="Arial" w:cs="Arial"/>
          <w:sz w:val="20"/>
          <w:szCs w:val="20"/>
        </w:rPr>
        <w:t xml:space="preserve"> or</w:t>
      </w:r>
      <w:r w:rsidR="00C0628A" w:rsidRPr="000E5350">
        <w:rPr>
          <w:rFonts w:ascii="Arial" w:hAnsi="Arial" w:cs="Arial"/>
          <w:sz w:val="20"/>
          <w:szCs w:val="20"/>
        </w:rPr>
        <w:t xml:space="preserve"> ASIC, eligible recipients as defined in the </w:t>
      </w:r>
      <w:r w:rsidR="00C0628A" w:rsidRPr="000E5350">
        <w:rPr>
          <w:rFonts w:ascii="Arial" w:hAnsi="Arial" w:cs="Arial"/>
          <w:i/>
          <w:sz w:val="20"/>
          <w:szCs w:val="20"/>
        </w:rPr>
        <w:t>Corporations Act 2001</w:t>
      </w:r>
      <w:r w:rsidR="00C0628A" w:rsidRPr="000E5350">
        <w:rPr>
          <w:rFonts w:ascii="Arial" w:hAnsi="Arial" w:cs="Arial"/>
          <w:sz w:val="20"/>
          <w:szCs w:val="20"/>
        </w:rPr>
        <w:t xml:space="preserve"> (</w:t>
      </w:r>
      <w:proofErr w:type="spellStart"/>
      <w:r w:rsidR="00C0628A" w:rsidRPr="000E5350">
        <w:rPr>
          <w:rFonts w:ascii="Arial" w:hAnsi="Arial" w:cs="Arial"/>
          <w:sz w:val="20"/>
          <w:szCs w:val="20"/>
        </w:rPr>
        <w:t>Cth</w:t>
      </w:r>
      <w:proofErr w:type="spellEnd"/>
      <w:r w:rsidR="00C0628A" w:rsidRPr="000E5350">
        <w:rPr>
          <w:rFonts w:ascii="Arial" w:hAnsi="Arial" w:cs="Arial"/>
          <w:sz w:val="20"/>
          <w:szCs w:val="20"/>
        </w:rPr>
        <w:t xml:space="preserve">), or a body that is prescribed by the </w:t>
      </w:r>
      <w:r w:rsidR="00C0628A" w:rsidRPr="000E5350">
        <w:rPr>
          <w:rFonts w:ascii="Arial" w:hAnsi="Arial" w:cs="Arial"/>
          <w:i/>
          <w:sz w:val="20"/>
          <w:szCs w:val="20"/>
        </w:rPr>
        <w:t>Corporations Act 2001</w:t>
      </w:r>
      <w:r w:rsidR="00C0628A" w:rsidRPr="000E5350">
        <w:rPr>
          <w:rFonts w:ascii="Arial" w:hAnsi="Arial" w:cs="Arial"/>
          <w:sz w:val="20"/>
          <w:szCs w:val="20"/>
        </w:rPr>
        <w:t xml:space="preserve"> (</w:t>
      </w:r>
      <w:proofErr w:type="spellStart"/>
      <w:r w:rsidR="00C0628A" w:rsidRPr="000E5350">
        <w:rPr>
          <w:rFonts w:ascii="Arial" w:hAnsi="Arial" w:cs="Arial"/>
          <w:sz w:val="20"/>
          <w:szCs w:val="20"/>
        </w:rPr>
        <w:t>Cth</w:t>
      </w:r>
      <w:proofErr w:type="spellEnd"/>
      <w:r w:rsidR="00C0628A" w:rsidRPr="000E5350">
        <w:rPr>
          <w:rFonts w:ascii="Arial" w:hAnsi="Arial" w:cs="Arial"/>
          <w:sz w:val="20"/>
          <w:szCs w:val="20"/>
        </w:rPr>
        <w:t>)</w:t>
      </w:r>
      <w:bookmarkStart w:id="0" w:name="_Hlk17462172"/>
      <w:r w:rsidR="00F63176" w:rsidRPr="000E5350">
        <w:rPr>
          <w:rFonts w:ascii="Arial" w:hAnsi="Arial" w:cs="Arial"/>
          <w:sz w:val="20"/>
          <w:szCs w:val="20"/>
        </w:rPr>
        <w:t xml:space="preserve">. </w:t>
      </w:r>
      <w:r w:rsidRPr="000E5350">
        <w:rPr>
          <w:rFonts w:ascii="Arial" w:hAnsi="Arial" w:cs="Arial"/>
          <w:sz w:val="20"/>
          <w:szCs w:val="20"/>
        </w:rPr>
        <w:t xml:space="preserve">In particular, the </w:t>
      </w:r>
      <w:r w:rsidRPr="000E5350">
        <w:rPr>
          <w:rFonts w:ascii="Arial" w:hAnsi="Arial" w:cs="Arial"/>
          <w:i/>
          <w:sz w:val="20"/>
          <w:szCs w:val="20"/>
        </w:rPr>
        <w:t>Corporations Act 2001</w:t>
      </w:r>
      <w:r w:rsidRPr="000E5350">
        <w:rPr>
          <w:rFonts w:ascii="Arial" w:hAnsi="Arial" w:cs="Arial"/>
          <w:sz w:val="20"/>
          <w:szCs w:val="20"/>
        </w:rPr>
        <w:t xml:space="preserve"> (</w:t>
      </w:r>
      <w:proofErr w:type="spellStart"/>
      <w:r w:rsidRPr="000E5350">
        <w:rPr>
          <w:rFonts w:ascii="Arial" w:hAnsi="Arial" w:cs="Arial"/>
          <w:sz w:val="20"/>
          <w:szCs w:val="20"/>
        </w:rPr>
        <w:t>Cth</w:t>
      </w:r>
      <w:proofErr w:type="spellEnd"/>
      <w:r w:rsidRPr="000E5350">
        <w:rPr>
          <w:rFonts w:ascii="Arial" w:hAnsi="Arial" w:cs="Arial"/>
          <w:sz w:val="20"/>
          <w:szCs w:val="20"/>
        </w:rPr>
        <w:t xml:space="preserve">), the </w:t>
      </w:r>
      <w:r w:rsidRPr="000E5350">
        <w:rPr>
          <w:rFonts w:ascii="Arial" w:hAnsi="Arial" w:cs="Arial"/>
          <w:i/>
          <w:sz w:val="20"/>
          <w:szCs w:val="20"/>
        </w:rPr>
        <w:t>Fair Work Act 2009</w:t>
      </w:r>
      <w:r w:rsidRPr="000E5350">
        <w:rPr>
          <w:rFonts w:ascii="Arial" w:hAnsi="Arial" w:cs="Arial"/>
          <w:sz w:val="20"/>
          <w:szCs w:val="20"/>
        </w:rPr>
        <w:t xml:space="preserve"> (</w:t>
      </w:r>
      <w:proofErr w:type="spellStart"/>
      <w:r w:rsidRPr="000E5350">
        <w:rPr>
          <w:rFonts w:ascii="Arial" w:hAnsi="Arial" w:cs="Arial"/>
          <w:sz w:val="20"/>
          <w:szCs w:val="20"/>
        </w:rPr>
        <w:t>Cth</w:t>
      </w:r>
      <w:proofErr w:type="spellEnd"/>
      <w:r w:rsidRPr="000E5350">
        <w:rPr>
          <w:rFonts w:ascii="Arial" w:hAnsi="Arial" w:cs="Arial"/>
          <w:sz w:val="20"/>
          <w:szCs w:val="20"/>
        </w:rPr>
        <w:t>) and work health and safety legislation</w:t>
      </w:r>
      <w:r w:rsidR="00F25568" w:rsidRPr="000E5350">
        <w:rPr>
          <w:rFonts w:ascii="Arial" w:hAnsi="Arial" w:cs="Arial"/>
          <w:sz w:val="20"/>
          <w:szCs w:val="20"/>
        </w:rPr>
        <w:t xml:space="preserve">, The </w:t>
      </w:r>
      <w:r w:rsidR="00F25568" w:rsidRPr="000E5350">
        <w:rPr>
          <w:rFonts w:ascii="Arial" w:hAnsi="Arial" w:cs="Arial"/>
          <w:i/>
          <w:sz w:val="20"/>
          <w:szCs w:val="20"/>
        </w:rPr>
        <w:t>Taxation</w:t>
      </w:r>
      <w:r w:rsidR="009F12FF" w:rsidRPr="000E5350">
        <w:rPr>
          <w:rFonts w:ascii="Arial" w:hAnsi="Arial" w:cs="Arial"/>
          <w:i/>
          <w:sz w:val="20"/>
          <w:szCs w:val="20"/>
        </w:rPr>
        <w:t xml:space="preserve"> </w:t>
      </w:r>
      <w:r w:rsidR="00F25568" w:rsidRPr="000E5350">
        <w:rPr>
          <w:rFonts w:ascii="Arial" w:hAnsi="Arial" w:cs="Arial"/>
          <w:i/>
          <w:sz w:val="20"/>
          <w:szCs w:val="20"/>
        </w:rPr>
        <w:t>Administration Act 1953</w:t>
      </w:r>
      <w:r w:rsidR="00F25568" w:rsidRPr="000E5350">
        <w:rPr>
          <w:rFonts w:ascii="Arial" w:hAnsi="Arial" w:cs="Arial"/>
          <w:sz w:val="20"/>
          <w:szCs w:val="20"/>
        </w:rPr>
        <w:t xml:space="preserve"> (</w:t>
      </w:r>
      <w:proofErr w:type="spellStart"/>
      <w:r w:rsidR="00F25568" w:rsidRPr="000E5350">
        <w:rPr>
          <w:rFonts w:ascii="Arial" w:hAnsi="Arial" w:cs="Arial"/>
          <w:sz w:val="20"/>
          <w:szCs w:val="20"/>
        </w:rPr>
        <w:t>Cth</w:t>
      </w:r>
      <w:proofErr w:type="spellEnd"/>
      <w:r w:rsidR="00F25568" w:rsidRPr="000E5350">
        <w:rPr>
          <w:rFonts w:ascii="Arial" w:hAnsi="Arial" w:cs="Arial"/>
          <w:sz w:val="20"/>
          <w:szCs w:val="20"/>
        </w:rPr>
        <w:t>)</w:t>
      </w:r>
      <w:r w:rsidRPr="000E5350">
        <w:rPr>
          <w:rFonts w:ascii="Arial" w:hAnsi="Arial" w:cs="Arial"/>
          <w:sz w:val="20"/>
          <w:szCs w:val="20"/>
        </w:rPr>
        <w:t xml:space="preserve"> seek</w:t>
      </w:r>
      <w:r w:rsidR="00F25568" w:rsidRPr="000E5350">
        <w:rPr>
          <w:rFonts w:ascii="Arial" w:hAnsi="Arial" w:cs="Arial"/>
          <w:sz w:val="20"/>
          <w:szCs w:val="20"/>
        </w:rPr>
        <w:t>s</w:t>
      </w:r>
      <w:r w:rsidRPr="000E5350">
        <w:rPr>
          <w:rFonts w:ascii="Arial" w:hAnsi="Arial" w:cs="Arial"/>
          <w:sz w:val="20"/>
          <w:szCs w:val="20"/>
        </w:rPr>
        <w:t xml:space="preserve"> to protect a person who makes certain types of disclosure</w:t>
      </w:r>
      <w:r w:rsidR="0099528A" w:rsidRPr="000E5350">
        <w:rPr>
          <w:rFonts w:ascii="Arial" w:hAnsi="Arial" w:cs="Arial"/>
          <w:sz w:val="20"/>
          <w:szCs w:val="20"/>
        </w:rPr>
        <w:t>s</w:t>
      </w:r>
      <w:r w:rsidRPr="000E5350">
        <w:rPr>
          <w:rFonts w:ascii="Arial" w:hAnsi="Arial" w:cs="Arial"/>
          <w:sz w:val="20"/>
          <w:szCs w:val="20"/>
        </w:rPr>
        <w:t>.</w:t>
      </w:r>
      <w:r w:rsidR="00FD1136" w:rsidRPr="000E5350">
        <w:rPr>
          <w:rFonts w:ascii="Arial" w:hAnsi="Arial" w:cs="Arial"/>
          <w:sz w:val="20"/>
          <w:szCs w:val="20"/>
        </w:rPr>
        <w:t xml:space="preserve"> </w:t>
      </w:r>
      <w:bookmarkEnd w:id="0"/>
      <w:r w:rsidRPr="000E5350">
        <w:rPr>
          <w:rFonts w:ascii="Arial" w:hAnsi="Arial" w:cs="Arial"/>
          <w:sz w:val="20"/>
          <w:szCs w:val="20"/>
        </w:rPr>
        <w:t>Not all Disclosures will be a disclosure for the purposes of these laws.</w:t>
      </w:r>
      <w:r w:rsidR="006E7038" w:rsidRPr="000E5350">
        <w:rPr>
          <w:rFonts w:ascii="Arial" w:hAnsi="Arial" w:cs="Arial"/>
          <w:sz w:val="20"/>
          <w:szCs w:val="20"/>
        </w:rPr>
        <w:t xml:space="preserve"> </w:t>
      </w:r>
    </w:p>
    <w:p w14:paraId="3749FC5F" w14:textId="77777777" w:rsidR="002514C6" w:rsidRPr="000E5350" w:rsidRDefault="002514C6" w:rsidP="00E56EA0">
      <w:pPr>
        <w:autoSpaceDE w:val="0"/>
        <w:autoSpaceDN w:val="0"/>
        <w:adjustRightInd w:val="0"/>
        <w:spacing w:after="0" w:line="276" w:lineRule="auto"/>
        <w:jc w:val="both"/>
        <w:rPr>
          <w:rFonts w:ascii="Arial" w:hAnsi="Arial" w:cs="Arial"/>
          <w:sz w:val="20"/>
          <w:szCs w:val="20"/>
        </w:rPr>
      </w:pPr>
    </w:p>
    <w:p w14:paraId="2C63A7E6" w14:textId="77777777" w:rsidR="003A7AD9" w:rsidRPr="000E5350" w:rsidRDefault="00F25568" w:rsidP="00E56EA0">
      <w:pPr>
        <w:autoSpaceDE w:val="0"/>
        <w:autoSpaceDN w:val="0"/>
        <w:adjustRightInd w:val="0"/>
        <w:spacing w:after="0" w:line="276" w:lineRule="auto"/>
        <w:jc w:val="both"/>
        <w:rPr>
          <w:rFonts w:ascii="Arial" w:hAnsi="Arial" w:cs="Arial"/>
          <w:sz w:val="20"/>
          <w:szCs w:val="20"/>
        </w:rPr>
      </w:pPr>
      <w:r w:rsidRPr="000E5350">
        <w:rPr>
          <w:rFonts w:ascii="Arial" w:hAnsi="Arial" w:cs="Arial"/>
          <w:sz w:val="20"/>
          <w:szCs w:val="20"/>
        </w:rPr>
        <w:t xml:space="preserve">Please refer to Appendices </w:t>
      </w:r>
      <w:r w:rsidR="009F12FF" w:rsidRPr="000E5350">
        <w:rPr>
          <w:rFonts w:ascii="Arial" w:hAnsi="Arial" w:cs="Arial"/>
          <w:sz w:val="20"/>
          <w:szCs w:val="20"/>
        </w:rPr>
        <w:t>B and C.</w:t>
      </w:r>
      <w:r w:rsidR="006E7038" w:rsidRPr="000E5350">
        <w:rPr>
          <w:rFonts w:ascii="Arial" w:hAnsi="Arial" w:cs="Arial"/>
          <w:sz w:val="20"/>
          <w:szCs w:val="20"/>
        </w:rPr>
        <w:t xml:space="preserve"> </w:t>
      </w:r>
    </w:p>
    <w:p w14:paraId="062CDECD" w14:textId="77777777" w:rsidR="009F12FF" w:rsidRPr="000E5350" w:rsidRDefault="009F12FF" w:rsidP="00E56EA0">
      <w:pPr>
        <w:autoSpaceDE w:val="0"/>
        <w:autoSpaceDN w:val="0"/>
        <w:adjustRightInd w:val="0"/>
        <w:spacing w:after="0" w:line="276" w:lineRule="auto"/>
        <w:jc w:val="both"/>
        <w:rPr>
          <w:rFonts w:ascii="Arial" w:hAnsi="Arial" w:cs="Arial"/>
          <w:b/>
          <w:bCs/>
          <w:color w:val="002060"/>
          <w:sz w:val="20"/>
          <w:szCs w:val="20"/>
        </w:rPr>
      </w:pPr>
    </w:p>
    <w:p w14:paraId="026C1373" w14:textId="77777777" w:rsidR="00761A52" w:rsidRPr="000E5350" w:rsidRDefault="009F12FF" w:rsidP="00E56EA0">
      <w:pPr>
        <w:autoSpaceDE w:val="0"/>
        <w:autoSpaceDN w:val="0"/>
        <w:adjustRightInd w:val="0"/>
        <w:spacing w:after="0" w:line="276" w:lineRule="auto"/>
        <w:jc w:val="both"/>
        <w:rPr>
          <w:rFonts w:ascii="Arial" w:hAnsi="Arial" w:cs="Arial"/>
          <w:b/>
          <w:bCs/>
          <w:color w:val="002060"/>
        </w:rPr>
      </w:pPr>
      <w:r w:rsidRPr="000E5350">
        <w:rPr>
          <w:rFonts w:ascii="Arial" w:hAnsi="Arial" w:cs="Arial"/>
          <w:b/>
          <w:bCs/>
          <w:color w:val="002060"/>
        </w:rPr>
        <w:t xml:space="preserve">9. </w:t>
      </w:r>
      <w:r w:rsidR="001C61C4" w:rsidRPr="000E5350">
        <w:rPr>
          <w:rFonts w:ascii="Arial" w:hAnsi="Arial" w:cs="Arial"/>
          <w:b/>
          <w:bCs/>
          <w:color w:val="002060"/>
        </w:rPr>
        <w:t xml:space="preserve">Vexatious </w:t>
      </w:r>
      <w:r w:rsidR="00761A52" w:rsidRPr="000E5350">
        <w:rPr>
          <w:rFonts w:ascii="Arial" w:hAnsi="Arial" w:cs="Arial"/>
          <w:b/>
          <w:bCs/>
          <w:color w:val="002060"/>
        </w:rPr>
        <w:t xml:space="preserve">Reports </w:t>
      </w:r>
      <w:r w:rsidR="001C61C4" w:rsidRPr="000E5350">
        <w:rPr>
          <w:rFonts w:ascii="Arial" w:hAnsi="Arial" w:cs="Arial"/>
          <w:b/>
          <w:bCs/>
          <w:color w:val="002060"/>
        </w:rPr>
        <w:t>or Improper Conduct by a Reporter</w:t>
      </w:r>
    </w:p>
    <w:p w14:paraId="0732E65E" w14:textId="77777777" w:rsidR="009F12FF" w:rsidRPr="000E5350" w:rsidRDefault="009F12FF" w:rsidP="00E56EA0">
      <w:pPr>
        <w:autoSpaceDE w:val="0"/>
        <w:autoSpaceDN w:val="0"/>
        <w:adjustRightInd w:val="0"/>
        <w:spacing w:after="0" w:line="276" w:lineRule="auto"/>
        <w:jc w:val="both"/>
        <w:rPr>
          <w:rFonts w:ascii="Arial" w:hAnsi="Arial" w:cs="Arial"/>
          <w:b/>
          <w:bCs/>
          <w:color w:val="000000"/>
          <w:sz w:val="20"/>
          <w:szCs w:val="20"/>
        </w:rPr>
      </w:pPr>
    </w:p>
    <w:p w14:paraId="46BC517B" w14:textId="2A2E8E65" w:rsidR="00761A52" w:rsidRPr="000E5350" w:rsidRDefault="009F12FF" w:rsidP="00E56EA0">
      <w:pPr>
        <w:autoSpaceDE w:val="0"/>
        <w:autoSpaceDN w:val="0"/>
        <w:adjustRightInd w:val="0"/>
        <w:spacing w:after="0" w:line="276" w:lineRule="auto"/>
        <w:jc w:val="both"/>
        <w:rPr>
          <w:rFonts w:ascii="Arial" w:hAnsi="Arial" w:cs="Arial"/>
          <w:sz w:val="20"/>
          <w:szCs w:val="20"/>
        </w:rPr>
      </w:pPr>
      <w:r w:rsidRPr="000E5350">
        <w:rPr>
          <w:rFonts w:ascii="Arial" w:hAnsi="Arial" w:cs="Arial"/>
          <w:b/>
          <w:bCs/>
          <w:color w:val="000000"/>
          <w:sz w:val="20"/>
          <w:szCs w:val="20"/>
        </w:rPr>
        <w:t>9.1</w:t>
      </w:r>
      <w:r w:rsidR="004C1AF6" w:rsidRPr="000E5350">
        <w:rPr>
          <w:rFonts w:ascii="Arial" w:hAnsi="Arial" w:cs="Arial"/>
          <w:b/>
          <w:bCs/>
          <w:color w:val="000000"/>
          <w:sz w:val="20"/>
          <w:szCs w:val="20"/>
        </w:rPr>
        <w:t>.</w:t>
      </w:r>
      <w:r w:rsidRPr="000E5350">
        <w:rPr>
          <w:rFonts w:ascii="Arial" w:hAnsi="Arial" w:cs="Arial"/>
          <w:sz w:val="20"/>
          <w:szCs w:val="20"/>
        </w:rPr>
        <w:t xml:space="preserve"> </w:t>
      </w:r>
      <w:r w:rsidR="00761A52" w:rsidRPr="000E5350">
        <w:rPr>
          <w:rFonts w:ascii="Arial" w:hAnsi="Arial" w:cs="Arial"/>
          <w:sz w:val="20"/>
          <w:szCs w:val="20"/>
        </w:rPr>
        <w:t xml:space="preserve">If an investigation has confirmed that a Reporter has knowingly, </w:t>
      </w:r>
      <w:proofErr w:type="gramStart"/>
      <w:r w:rsidR="00761A52" w:rsidRPr="000E5350">
        <w:rPr>
          <w:rFonts w:ascii="Arial" w:hAnsi="Arial" w:cs="Arial"/>
          <w:sz w:val="20"/>
          <w:szCs w:val="20"/>
        </w:rPr>
        <w:t>vexatiously</w:t>
      </w:r>
      <w:proofErr w:type="gramEnd"/>
      <w:r w:rsidR="00761A52" w:rsidRPr="000E5350">
        <w:rPr>
          <w:rFonts w:ascii="Arial" w:hAnsi="Arial" w:cs="Arial"/>
          <w:sz w:val="20"/>
          <w:szCs w:val="20"/>
        </w:rPr>
        <w:t xml:space="preserve"> or recklessly made a trivial, fraudulent or dishonest Disclosure, </w:t>
      </w:r>
      <w:r w:rsidR="007C6292">
        <w:rPr>
          <w:rFonts w:ascii="Arial" w:hAnsi="Arial" w:cs="Arial"/>
          <w:sz w:val="20"/>
          <w:szCs w:val="20"/>
        </w:rPr>
        <w:t>we</w:t>
      </w:r>
      <w:r w:rsidR="00761A52" w:rsidRPr="000E5350">
        <w:rPr>
          <w:rFonts w:ascii="Arial" w:hAnsi="Arial" w:cs="Arial"/>
          <w:sz w:val="20"/>
          <w:szCs w:val="20"/>
        </w:rPr>
        <w:t xml:space="preserve"> will take appropriate disciplinary action, which may include dismissal of </w:t>
      </w:r>
      <w:r w:rsidR="00F25568" w:rsidRPr="000E5350">
        <w:rPr>
          <w:rFonts w:ascii="Arial" w:hAnsi="Arial" w:cs="Arial"/>
          <w:sz w:val="20"/>
          <w:szCs w:val="20"/>
        </w:rPr>
        <w:t xml:space="preserve">the Reporter or </w:t>
      </w:r>
      <w:r w:rsidR="00761A52" w:rsidRPr="000E5350">
        <w:rPr>
          <w:rFonts w:ascii="Arial" w:hAnsi="Arial" w:cs="Arial"/>
          <w:sz w:val="20"/>
          <w:szCs w:val="20"/>
        </w:rPr>
        <w:t>termination of a consultant or contractor’s agreement</w:t>
      </w:r>
      <w:r w:rsidR="00FD37A7" w:rsidRPr="000E5350">
        <w:rPr>
          <w:rFonts w:ascii="Arial" w:hAnsi="Arial" w:cs="Arial"/>
          <w:sz w:val="20"/>
          <w:szCs w:val="20"/>
        </w:rPr>
        <w:t xml:space="preserve"> or office holding</w:t>
      </w:r>
      <w:r w:rsidR="00761A52" w:rsidRPr="000E5350">
        <w:rPr>
          <w:rFonts w:ascii="Arial" w:hAnsi="Arial" w:cs="Arial"/>
          <w:sz w:val="20"/>
          <w:szCs w:val="20"/>
        </w:rPr>
        <w:t>.</w:t>
      </w:r>
    </w:p>
    <w:p w14:paraId="418EC865" w14:textId="77777777" w:rsidR="009F12FF" w:rsidRPr="000E5350" w:rsidRDefault="009F12FF" w:rsidP="00E56EA0">
      <w:pPr>
        <w:autoSpaceDE w:val="0"/>
        <w:autoSpaceDN w:val="0"/>
        <w:adjustRightInd w:val="0"/>
        <w:spacing w:after="0" w:line="276" w:lineRule="auto"/>
        <w:jc w:val="both"/>
        <w:rPr>
          <w:rFonts w:ascii="Arial" w:hAnsi="Arial" w:cs="Arial"/>
          <w:b/>
          <w:bCs/>
          <w:color w:val="000000"/>
          <w:sz w:val="20"/>
          <w:szCs w:val="20"/>
        </w:rPr>
      </w:pPr>
    </w:p>
    <w:p w14:paraId="1DAAAAC0" w14:textId="58C22C6C" w:rsidR="00721CF6" w:rsidRPr="000E5350" w:rsidRDefault="009F12FF" w:rsidP="009F12FF">
      <w:pPr>
        <w:autoSpaceDE w:val="0"/>
        <w:autoSpaceDN w:val="0"/>
        <w:adjustRightInd w:val="0"/>
        <w:spacing w:after="0" w:line="276" w:lineRule="auto"/>
        <w:jc w:val="both"/>
        <w:rPr>
          <w:rFonts w:ascii="Arial" w:hAnsi="Arial" w:cs="Arial"/>
          <w:sz w:val="20"/>
          <w:szCs w:val="20"/>
        </w:rPr>
      </w:pPr>
      <w:r w:rsidRPr="000E5350">
        <w:rPr>
          <w:rFonts w:ascii="Arial" w:hAnsi="Arial" w:cs="Arial"/>
          <w:b/>
          <w:bCs/>
          <w:color w:val="000000"/>
          <w:sz w:val="20"/>
          <w:szCs w:val="20"/>
        </w:rPr>
        <w:t>9.2</w:t>
      </w:r>
      <w:r w:rsidR="004C1AF6" w:rsidRPr="000E5350">
        <w:rPr>
          <w:rFonts w:ascii="Arial" w:hAnsi="Arial" w:cs="Arial"/>
          <w:b/>
          <w:bCs/>
          <w:color w:val="000000"/>
          <w:sz w:val="20"/>
          <w:szCs w:val="20"/>
        </w:rPr>
        <w:t>.</w:t>
      </w:r>
      <w:r w:rsidRPr="000E5350">
        <w:rPr>
          <w:rFonts w:ascii="Arial" w:hAnsi="Arial" w:cs="Arial"/>
          <w:sz w:val="20"/>
          <w:szCs w:val="20"/>
        </w:rPr>
        <w:t xml:space="preserve"> </w:t>
      </w:r>
      <w:r w:rsidR="007C6292">
        <w:rPr>
          <w:rFonts w:ascii="Arial" w:hAnsi="Arial" w:cs="Arial"/>
          <w:sz w:val="20"/>
          <w:szCs w:val="20"/>
        </w:rPr>
        <w:t>We</w:t>
      </w:r>
      <w:r w:rsidR="00761A52" w:rsidRPr="000E5350">
        <w:rPr>
          <w:rFonts w:ascii="Arial" w:hAnsi="Arial" w:cs="Arial"/>
          <w:sz w:val="20"/>
          <w:szCs w:val="20"/>
        </w:rPr>
        <w:t xml:space="preserve"> acknowledge the act of making a Disclosure should not shield individuals from the reasonable consequences flowing from any involvement in a </w:t>
      </w:r>
      <w:r w:rsidR="0065198A" w:rsidRPr="000E5350">
        <w:rPr>
          <w:rFonts w:ascii="Arial" w:hAnsi="Arial" w:cs="Arial"/>
          <w:sz w:val="20"/>
          <w:szCs w:val="20"/>
        </w:rPr>
        <w:t>Wrongdoing</w:t>
      </w:r>
      <w:r w:rsidR="00761A52" w:rsidRPr="000E5350">
        <w:rPr>
          <w:rFonts w:ascii="Arial" w:hAnsi="Arial" w:cs="Arial"/>
          <w:sz w:val="20"/>
          <w:szCs w:val="20"/>
        </w:rPr>
        <w:t>. A person's liability for his or her own conduct is not affected by the person's disclosure of that conduct. However, in some circumstances, an admission may be a mitigating factor when considering disciplinary or other action.</w:t>
      </w:r>
    </w:p>
    <w:p w14:paraId="37655C58" w14:textId="77777777" w:rsidR="009F12FF" w:rsidRPr="000E5350" w:rsidRDefault="009F12FF" w:rsidP="00E56EA0">
      <w:pPr>
        <w:pStyle w:val="Default"/>
        <w:spacing w:line="276" w:lineRule="auto"/>
        <w:jc w:val="both"/>
        <w:rPr>
          <w:b/>
          <w:bCs/>
          <w:color w:val="002060"/>
          <w:sz w:val="22"/>
          <w:szCs w:val="22"/>
        </w:rPr>
      </w:pPr>
    </w:p>
    <w:p w14:paraId="46947894" w14:textId="77777777" w:rsidR="00A40269" w:rsidRPr="000E5350" w:rsidRDefault="009F12FF" w:rsidP="00E56EA0">
      <w:pPr>
        <w:pStyle w:val="Default"/>
        <w:spacing w:line="276" w:lineRule="auto"/>
        <w:jc w:val="both"/>
        <w:rPr>
          <w:b/>
          <w:bCs/>
          <w:color w:val="002060"/>
          <w:sz w:val="22"/>
          <w:szCs w:val="22"/>
        </w:rPr>
      </w:pPr>
      <w:r w:rsidRPr="000E5350">
        <w:rPr>
          <w:b/>
          <w:bCs/>
          <w:color w:val="002060"/>
          <w:sz w:val="22"/>
          <w:szCs w:val="22"/>
        </w:rPr>
        <w:t>10.</w:t>
      </w:r>
      <w:r w:rsidRPr="000E5350">
        <w:rPr>
          <w:b/>
          <w:bCs/>
          <w:color w:val="002060"/>
          <w:sz w:val="20"/>
          <w:szCs w:val="20"/>
        </w:rPr>
        <w:t xml:space="preserve"> </w:t>
      </w:r>
      <w:r w:rsidR="00A40269" w:rsidRPr="000E5350">
        <w:rPr>
          <w:b/>
          <w:bCs/>
          <w:color w:val="002060"/>
          <w:sz w:val="22"/>
          <w:szCs w:val="22"/>
        </w:rPr>
        <w:t>DOCUMENT CONTROL</w:t>
      </w:r>
    </w:p>
    <w:p w14:paraId="48E2B316" w14:textId="77777777" w:rsidR="009F12FF" w:rsidRPr="000E5350" w:rsidRDefault="009F12FF" w:rsidP="00E56EA0">
      <w:pPr>
        <w:autoSpaceDE w:val="0"/>
        <w:autoSpaceDN w:val="0"/>
        <w:adjustRightInd w:val="0"/>
        <w:spacing w:after="0" w:line="276" w:lineRule="auto"/>
        <w:jc w:val="both"/>
        <w:rPr>
          <w:rFonts w:ascii="Arial" w:hAnsi="Arial" w:cs="Arial"/>
          <w:sz w:val="20"/>
          <w:szCs w:val="20"/>
        </w:rPr>
      </w:pPr>
    </w:p>
    <w:p w14:paraId="3BFD2D5B" w14:textId="0F9ABFE3" w:rsidR="00025414" w:rsidRDefault="00A40269" w:rsidP="00025414">
      <w:pPr>
        <w:autoSpaceDE w:val="0"/>
        <w:autoSpaceDN w:val="0"/>
        <w:adjustRightInd w:val="0"/>
        <w:spacing w:after="0" w:line="276" w:lineRule="auto"/>
        <w:jc w:val="both"/>
        <w:rPr>
          <w:rFonts w:ascii="Arial" w:hAnsi="Arial" w:cs="Arial"/>
          <w:sz w:val="20"/>
          <w:szCs w:val="20"/>
        </w:rPr>
      </w:pPr>
      <w:r w:rsidRPr="00025414">
        <w:rPr>
          <w:rFonts w:ascii="Arial" w:hAnsi="Arial" w:cs="Arial"/>
          <w:sz w:val="20"/>
          <w:szCs w:val="20"/>
        </w:rPr>
        <w:t xml:space="preserve">For more information in relation to this </w:t>
      </w:r>
      <w:r w:rsidR="0065198A" w:rsidRPr="00025414">
        <w:rPr>
          <w:rFonts w:ascii="Arial" w:hAnsi="Arial" w:cs="Arial"/>
          <w:sz w:val="20"/>
          <w:szCs w:val="20"/>
        </w:rPr>
        <w:t>Policy</w:t>
      </w:r>
      <w:r w:rsidRPr="00025414">
        <w:rPr>
          <w:rFonts w:ascii="Arial" w:hAnsi="Arial" w:cs="Arial"/>
          <w:sz w:val="20"/>
          <w:szCs w:val="20"/>
        </w:rPr>
        <w:t xml:space="preserve"> please con</w:t>
      </w:r>
      <w:r w:rsidR="0061060E" w:rsidRPr="00025414">
        <w:rPr>
          <w:rFonts w:ascii="Arial" w:hAnsi="Arial" w:cs="Arial"/>
          <w:sz w:val="20"/>
          <w:szCs w:val="20"/>
        </w:rPr>
        <w:t xml:space="preserve">tact </w:t>
      </w:r>
      <w:r w:rsidR="00025414">
        <w:rPr>
          <w:rFonts w:ascii="Arial" w:hAnsi="Arial" w:cs="Arial"/>
          <w:sz w:val="20"/>
          <w:szCs w:val="20"/>
        </w:rPr>
        <w:t>the GFCIO:</w:t>
      </w:r>
    </w:p>
    <w:p w14:paraId="7AC1D824" w14:textId="77777777" w:rsidR="00025414" w:rsidRPr="000E5350" w:rsidRDefault="00025414" w:rsidP="00025414">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 xml:space="preserve">in writing, GPO Box 4143, Sydney NSW 2001 marked to the attention of the </w:t>
      </w:r>
      <w:proofErr w:type="gramStart"/>
      <w:r w:rsidRPr="000E5350">
        <w:rPr>
          <w:rFonts w:ascii="Arial" w:hAnsi="Arial" w:cs="Arial"/>
          <w:sz w:val="20"/>
          <w:szCs w:val="20"/>
        </w:rPr>
        <w:t>GFCIO;</w:t>
      </w:r>
      <w:proofErr w:type="gramEnd"/>
      <w:r w:rsidRPr="000E5350">
        <w:rPr>
          <w:rFonts w:ascii="Arial" w:hAnsi="Arial" w:cs="Arial"/>
          <w:sz w:val="20"/>
          <w:szCs w:val="20"/>
        </w:rPr>
        <w:t xml:space="preserve"> </w:t>
      </w:r>
    </w:p>
    <w:p w14:paraId="798DE658" w14:textId="77777777" w:rsidR="00025414" w:rsidRPr="000E5350" w:rsidRDefault="00025414" w:rsidP="00025414">
      <w:pPr>
        <w:pStyle w:val="ListParagraph"/>
        <w:numPr>
          <w:ilvl w:val="0"/>
          <w:numId w:val="14"/>
        </w:numPr>
        <w:autoSpaceDE w:val="0"/>
        <w:autoSpaceDN w:val="0"/>
        <w:adjustRightInd w:val="0"/>
        <w:spacing w:after="0" w:line="276" w:lineRule="auto"/>
        <w:ind w:left="360"/>
        <w:jc w:val="both"/>
        <w:rPr>
          <w:rFonts w:ascii="Arial" w:hAnsi="Arial" w:cs="Arial"/>
          <w:sz w:val="20"/>
          <w:szCs w:val="20"/>
        </w:rPr>
      </w:pPr>
      <w:r w:rsidRPr="000E5350">
        <w:rPr>
          <w:rFonts w:ascii="Arial" w:hAnsi="Arial" w:cs="Arial"/>
          <w:sz w:val="20"/>
          <w:szCs w:val="20"/>
        </w:rPr>
        <w:t xml:space="preserve">by email to </w:t>
      </w:r>
      <w:hyperlink r:id="rId12" w:history="1">
        <w:r w:rsidRPr="000E5350">
          <w:rPr>
            <w:rStyle w:val="Hyperlink"/>
            <w:rFonts w:ascii="Arial" w:hAnsi="Arial" w:cs="Arial"/>
            <w:color w:val="auto"/>
            <w:sz w:val="20"/>
            <w:szCs w:val="20"/>
          </w:rPr>
          <w:t>fraud@eml.com.au</w:t>
        </w:r>
      </w:hyperlink>
      <w:r>
        <w:rPr>
          <w:rFonts w:ascii="Arial" w:hAnsi="Arial" w:cs="Arial"/>
          <w:sz w:val="20"/>
          <w:szCs w:val="20"/>
        </w:rPr>
        <w:t>.</w:t>
      </w:r>
    </w:p>
    <w:p w14:paraId="53CAB52E" w14:textId="77777777" w:rsidR="00F67A30" w:rsidRPr="000E5350" w:rsidRDefault="00F67A30" w:rsidP="00E56EA0">
      <w:pPr>
        <w:autoSpaceDE w:val="0"/>
        <w:autoSpaceDN w:val="0"/>
        <w:adjustRightInd w:val="0"/>
        <w:spacing w:after="0" w:line="276" w:lineRule="auto"/>
        <w:jc w:val="both"/>
        <w:rPr>
          <w:rFonts w:ascii="Arial" w:hAnsi="Arial" w:cs="Arial"/>
          <w:sz w:val="20"/>
          <w:szCs w:val="20"/>
        </w:rPr>
      </w:pPr>
    </w:p>
    <w:p w14:paraId="22957F41" w14:textId="77777777" w:rsidR="003417D3" w:rsidRPr="000E5350" w:rsidRDefault="00FE70D4" w:rsidP="00E56EA0">
      <w:pPr>
        <w:pStyle w:val="Default"/>
        <w:spacing w:line="276" w:lineRule="auto"/>
        <w:jc w:val="both"/>
        <w:rPr>
          <w:b/>
          <w:bCs/>
          <w:color w:val="002060"/>
          <w:sz w:val="22"/>
          <w:szCs w:val="22"/>
        </w:rPr>
      </w:pPr>
      <w:r w:rsidRPr="000E5350">
        <w:rPr>
          <w:b/>
          <w:bCs/>
          <w:color w:val="002060"/>
          <w:sz w:val="22"/>
          <w:szCs w:val="22"/>
        </w:rPr>
        <w:t>1</w:t>
      </w:r>
      <w:r w:rsidR="009F12FF" w:rsidRPr="000E5350">
        <w:rPr>
          <w:b/>
          <w:bCs/>
          <w:color w:val="002060"/>
          <w:sz w:val="22"/>
          <w:szCs w:val="22"/>
        </w:rPr>
        <w:t xml:space="preserve">1. </w:t>
      </w:r>
      <w:r w:rsidR="003417D3" w:rsidRPr="000E5350">
        <w:rPr>
          <w:b/>
          <w:bCs/>
          <w:color w:val="002060"/>
          <w:sz w:val="22"/>
          <w:szCs w:val="22"/>
        </w:rPr>
        <w:t>AVAILABILITY</w:t>
      </w:r>
    </w:p>
    <w:p w14:paraId="5C3F9669" w14:textId="77777777" w:rsidR="009F12FF" w:rsidRPr="000E5350" w:rsidRDefault="009F12FF" w:rsidP="00E56EA0">
      <w:pPr>
        <w:autoSpaceDE w:val="0"/>
        <w:autoSpaceDN w:val="0"/>
        <w:adjustRightInd w:val="0"/>
        <w:spacing w:after="0" w:line="276" w:lineRule="auto"/>
        <w:jc w:val="both"/>
        <w:rPr>
          <w:rFonts w:ascii="Arial" w:hAnsi="Arial" w:cs="Arial"/>
          <w:sz w:val="20"/>
          <w:szCs w:val="20"/>
        </w:rPr>
      </w:pPr>
    </w:p>
    <w:p w14:paraId="33821DB2" w14:textId="3EC0322B" w:rsidR="00F14C59" w:rsidRDefault="00D622D6" w:rsidP="00E56EA0">
      <w:pPr>
        <w:autoSpaceDE w:val="0"/>
        <w:autoSpaceDN w:val="0"/>
        <w:adjustRightInd w:val="0"/>
        <w:spacing w:after="0" w:line="276" w:lineRule="auto"/>
        <w:jc w:val="both"/>
        <w:rPr>
          <w:rFonts w:ascii="Arial" w:hAnsi="Arial" w:cs="Arial"/>
          <w:sz w:val="20"/>
          <w:szCs w:val="20"/>
        </w:rPr>
      </w:pPr>
      <w:r>
        <w:rPr>
          <w:rFonts w:ascii="Arial" w:hAnsi="Arial" w:cs="Arial"/>
          <w:sz w:val="20"/>
          <w:szCs w:val="20"/>
        </w:rPr>
        <w:t>T</w:t>
      </w:r>
      <w:r w:rsidR="003417D3" w:rsidRPr="000E5350">
        <w:rPr>
          <w:rFonts w:ascii="Arial" w:hAnsi="Arial" w:cs="Arial"/>
          <w:sz w:val="20"/>
          <w:szCs w:val="20"/>
        </w:rPr>
        <w:t xml:space="preserve">he Policy will be made available on </w:t>
      </w:r>
      <w:proofErr w:type="spellStart"/>
      <w:r w:rsidR="003417D3" w:rsidRPr="000E5350">
        <w:rPr>
          <w:rFonts w:ascii="Arial" w:hAnsi="Arial" w:cs="Arial"/>
          <w:sz w:val="20"/>
          <w:szCs w:val="20"/>
        </w:rPr>
        <w:t>requ</w:t>
      </w:r>
      <w:proofErr w:type="spellEnd"/>
    </w:p>
    <w:p w14:paraId="7966A64C" w14:textId="529EF681" w:rsidR="00F14C59" w:rsidRDefault="00F14C59" w:rsidP="00E56EA0">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If you are requesting </w:t>
      </w:r>
      <w:r w:rsidR="00182D77">
        <w:rPr>
          <w:rFonts w:ascii="Arial" w:hAnsi="Arial" w:cs="Arial"/>
          <w:sz w:val="20"/>
          <w:szCs w:val="20"/>
        </w:rPr>
        <w:t xml:space="preserve">a copy of the policy </w:t>
      </w:r>
      <w:r>
        <w:rPr>
          <w:rFonts w:ascii="Arial" w:hAnsi="Arial" w:cs="Arial"/>
          <w:sz w:val="20"/>
          <w:szCs w:val="20"/>
        </w:rPr>
        <w:t xml:space="preserve">as a customer, </w:t>
      </w:r>
      <w:proofErr w:type="gramStart"/>
      <w:r>
        <w:rPr>
          <w:rFonts w:ascii="Arial" w:hAnsi="Arial" w:cs="Arial"/>
          <w:sz w:val="20"/>
          <w:szCs w:val="20"/>
        </w:rPr>
        <w:t>supplier</w:t>
      </w:r>
      <w:proofErr w:type="gramEnd"/>
      <w:r>
        <w:rPr>
          <w:rFonts w:ascii="Arial" w:hAnsi="Arial" w:cs="Arial"/>
          <w:sz w:val="20"/>
          <w:szCs w:val="20"/>
        </w:rPr>
        <w:t xml:space="preserve"> or employee of:</w:t>
      </w:r>
    </w:p>
    <w:p w14:paraId="46619B56" w14:textId="46A0DB34" w:rsidR="00F14C59" w:rsidRDefault="00F14C59" w:rsidP="00F14C59">
      <w:pPr>
        <w:pStyle w:val="ListParagraph"/>
        <w:numPr>
          <w:ilvl w:val="0"/>
          <w:numId w:val="36"/>
        </w:numPr>
        <w:autoSpaceDE w:val="0"/>
        <w:autoSpaceDN w:val="0"/>
        <w:adjustRightInd w:val="0"/>
        <w:spacing w:after="0" w:line="276" w:lineRule="auto"/>
        <w:jc w:val="both"/>
        <w:rPr>
          <w:rStyle w:val="Hyperlink"/>
          <w:rFonts w:ascii="Arial" w:hAnsi="Arial" w:cs="Arial"/>
          <w:sz w:val="20"/>
          <w:szCs w:val="20"/>
        </w:rPr>
      </w:pPr>
      <w:r w:rsidRPr="00F14C59">
        <w:rPr>
          <w:rFonts w:ascii="Arial" w:hAnsi="Arial" w:cs="Arial"/>
          <w:sz w:val="20"/>
          <w:szCs w:val="20"/>
        </w:rPr>
        <w:t xml:space="preserve">Employers Mutual Limited or Employers Mutual Management Pty Limited you can </w:t>
      </w:r>
      <w:r w:rsidR="00182D77">
        <w:rPr>
          <w:rFonts w:ascii="Arial" w:hAnsi="Arial" w:cs="Arial"/>
          <w:sz w:val="20"/>
          <w:szCs w:val="20"/>
        </w:rPr>
        <w:t xml:space="preserve">request a copy </w:t>
      </w:r>
      <w:r w:rsidR="003417D3" w:rsidRPr="00F14C59">
        <w:rPr>
          <w:rFonts w:ascii="Arial" w:hAnsi="Arial" w:cs="Arial"/>
          <w:sz w:val="20"/>
          <w:szCs w:val="20"/>
        </w:rPr>
        <w:t xml:space="preserve">by emailing </w:t>
      </w:r>
      <w:hyperlink r:id="rId13" w:history="1">
        <w:r w:rsidR="00941291" w:rsidRPr="00F14C59">
          <w:rPr>
            <w:rStyle w:val="Hyperlink"/>
            <w:rFonts w:ascii="Arial" w:hAnsi="Arial" w:cs="Arial"/>
            <w:sz w:val="20"/>
            <w:szCs w:val="20"/>
          </w:rPr>
          <w:t>info@eml.com.au</w:t>
        </w:r>
      </w:hyperlink>
      <w:r w:rsidR="00941291" w:rsidRPr="00F14C59">
        <w:rPr>
          <w:rFonts w:ascii="Arial" w:hAnsi="Arial" w:cs="Arial"/>
          <w:sz w:val="20"/>
          <w:szCs w:val="20"/>
        </w:rPr>
        <w:t xml:space="preserve"> </w:t>
      </w:r>
      <w:r w:rsidR="00182D77">
        <w:rPr>
          <w:rFonts w:ascii="Arial" w:hAnsi="Arial" w:cs="Arial"/>
          <w:sz w:val="20"/>
          <w:szCs w:val="20"/>
        </w:rPr>
        <w:t xml:space="preserve">or </w:t>
      </w:r>
      <w:proofErr w:type="gramStart"/>
      <w:r w:rsidR="00182D77">
        <w:rPr>
          <w:rFonts w:ascii="Arial" w:hAnsi="Arial" w:cs="Arial"/>
          <w:sz w:val="20"/>
          <w:szCs w:val="20"/>
        </w:rPr>
        <w:t>access  it</w:t>
      </w:r>
      <w:proofErr w:type="gramEnd"/>
      <w:r w:rsidR="00182D77">
        <w:rPr>
          <w:rFonts w:ascii="Arial" w:hAnsi="Arial" w:cs="Arial"/>
          <w:sz w:val="20"/>
          <w:szCs w:val="20"/>
        </w:rPr>
        <w:t xml:space="preserve"> via</w:t>
      </w:r>
      <w:r w:rsidR="00941291" w:rsidRPr="00F14C59">
        <w:rPr>
          <w:rFonts w:ascii="Arial" w:hAnsi="Arial" w:cs="Arial"/>
          <w:sz w:val="20"/>
          <w:szCs w:val="20"/>
        </w:rPr>
        <w:t xml:space="preserve"> the website at </w:t>
      </w:r>
      <w:hyperlink r:id="rId14" w:history="1">
        <w:r w:rsidRPr="00F14C59">
          <w:rPr>
            <w:rStyle w:val="Hyperlink"/>
            <w:rFonts w:ascii="Arial" w:hAnsi="Arial" w:cs="Arial"/>
            <w:sz w:val="20"/>
            <w:szCs w:val="20"/>
          </w:rPr>
          <w:t>www.eml.com.au</w:t>
        </w:r>
      </w:hyperlink>
      <w:r w:rsidRPr="00F14C59">
        <w:rPr>
          <w:rStyle w:val="Hyperlink"/>
          <w:rFonts w:ascii="Arial" w:hAnsi="Arial" w:cs="Arial"/>
          <w:sz w:val="20"/>
          <w:szCs w:val="20"/>
        </w:rPr>
        <w:t>.</w:t>
      </w:r>
    </w:p>
    <w:p w14:paraId="0E7A2406" w14:textId="579E14CE" w:rsidR="003417D3" w:rsidRPr="00182D77" w:rsidRDefault="00F14C59" w:rsidP="00BF5D63">
      <w:pPr>
        <w:pStyle w:val="ListParagraph"/>
        <w:numPr>
          <w:ilvl w:val="0"/>
          <w:numId w:val="36"/>
        </w:numPr>
        <w:autoSpaceDE w:val="0"/>
        <w:autoSpaceDN w:val="0"/>
        <w:adjustRightInd w:val="0"/>
        <w:spacing w:after="0" w:line="276" w:lineRule="auto"/>
        <w:rPr>
          <w:rFonts w:ascii="Arial" w:hAnsi="Arial" w:cs="Arial"/>
          <w:sz w:val="20"/>
          <w:szCs w:val="20"/>
        </w:rPr>
      </w:pPr>
      <w:r w:rsidRPr="00182D77">
        <w:rPr>
          <w:rStyle w:val="Hyperlink"/>
          <w:rFonts w:ascii="Arial" w:hAnsi="Arial" w:cs="Arial"/>
          <w:sz w:val="20"/>
          <w:szCs w:val="20"/>
        </w:rPr>
        <w:t xml:space="preserve">Hospitality Employers Mutual Limited you can </w:t>
      </w:r>
      <w:r w:rsidR="00182D77">
        <w:rPr>
          <w:rStyle w:val="Hyperlink"/>
          <w:rFonts w:ascii="Arial" w:hAnsi="Arial" w:cs="Arial"/>
          <w:sz w:val="20"/>
          <w:szCs w:val="20"/>
        </w:rPr>
        <w:t xml:space="preserve">request a copy by emailing </w:t>
      </w:r>
      <w:r w:rsidRPr="00182D77">
        <w:rPr>
          <w:rStyle w:val="Hyperlink"/>
          <w:rFonts w:ascii="Arial" w:hAnsi="Arial" w:cs="Arial"/>
          <w:sz w:val="20"/>
          <w:szCs w:val="20"/>
        </w:rPr>
        <w:t xml:space="preserve"> </w:t>
      </w:r>
      <w:hyperlink r:id="rId15" w:history="1">
        <w:r w:rsidR="00182D77" w:rsidRPr="00182D77">
          <w:rPr>
            <w:rStyle w:val="Hyperlink"/>
            <w:rFonts w:ascii="Arial" w:hAnsi="Arial" w:cs="Arial"/>
            <w:sz w:val="20"/>
            <w:szCs w:val="20"/>
          </w:rPr>
          <w:t>info@hotelemployersmutual.com.au</w:t>
        </w:r>
      </w:hyperlink>
      <w:r w:rsidR="00182D77" w:rsidRPr="00182D77">
        <w:rPr>
          <w:rStyle w:val="Hyperlink"/>
          <w:rFonts w:ascii="Arial" w:hAnsi="Arial" w:cs="Arial"/>
          <w:sz w:val="20"/>
          <w:szCs w:val="20"/>
        </w:rPr>
        <w:t xml:space="preserve"> or </w:t>
      </w:r>
      <w:hyperlink r:id="rId16" w:history="1">
        <w:r w:rsidR="00182D77" w:rsidRPr="00182D77">
          <w:rPr>
            <w:rStyle w:val="Hyperlink"/>
            <w:rFonts w:ascii="Arial" w:hAnsi="Arial" w:cs="Arial"/>
            <w:sz w:val="20"/>
            <w:szCs w:val="20"/>
          </w:rPr>
          <w:t>info@clubemployersmutual.com.au</w:t>
        </w:r>
      </w:hyperlink>
      <w:r w:rsidR="00182D77" w:rsidRPr="00182D77">
        <w:rPr>
          <w:rStyle w:val="Hyperlink"/>
          <w:rFonts w:ascii="Arial" w:hAnsi="Arial" w:cs="Arial"/>
          <w:sz w:val="20"/>
          <w:szCs w:val="20"/>
        </w:rPr>
        <w:t xml:space="preserve"> or </w:t>
      </w:r>
      <w:r w:rsidR="00182D77">
        <w:rPr>
          <w:rStyle w:val="Hyperlink"/>
          <w:rFonts w:ascii="Arial" w:hAnsi="Arial" w:cs="Arial"/>
          <w:sz w:val="20"/>
          <w:szCs w:val="20"/>
        </w:rPr>
        <w:t xml:space="preserve">access it </w:t>
      </w:r>
      <w:r w:rsidR="00182D77" w:rsidRPr="00182D77">
        <w:rPr>
          <w:rStyle w:val="Hyperlink"/>
          <w:rFonts w:ascii="Arial" w:hAnsi="Arial" w:cs="Arial"/>
          <w:sz w:val="20"/>
          <w:szCs w:val="20"/>
        </w:rPr>
        <w:t xml:space="preserve">via the websites </w:t>
      </w:r>
      <w:r w:rsidRPr="00182D77">
        <w:rPr>
          <w:rStyle w:val="Hyperlink"/>
          <w:rFonts w:ascii="Arial" w:hAnsi="Arial" w:cs="Arial"/>
          <w:sz w:val="20"/>
          <w:szCs w:val="20"/>
        </w:rPr>
        <w:t>hotelemployersmutual.com.au, clubemployersmutual.com.au.</w:t>
      </w:r>
    </w:p>
    <w:p w14:paraId="7EC4A08A" w14:textId="77777777" w:rsidR="00941291" w:rsidRPr="000E5350" w:rsidRDefault="00941291" w:rsidP="00E56EA0">
      <w:pPr>
        <w:autoSpaceDE w:val="0"/>
        <w:autoSpaceDN w:val="0"/>
        <w:adjustRightInd w:val="0"/>
        <w:spacing w:after="0" w:line="276" w:lineRule="auto"/>
        <w:jc w:val="both"/>
        <w:rPr>
          <w:rFonts w:ascii="Arial" w:hAnsi="Arial" w:cs="Arial"/>
          <w:sz w:val="20"/>
          <w:szCs w:val="20"/>
        </w:rPr>
      </w:pPr>
    </w:p>
    <w:p w14:paraId="584FCE55" w14:textId="77777777" w:rsidR="00FE70D4" w:rsidRPr="000E5350" w:rsidRDefault="003417D3" w:rsidP="00E56EA0">
      <w:pPr>
        <w:pStyle w:val="Default"/>
        <w:spacing w:line="276" w:lineRule="auto"/>
        <w:jc w:val="both"/>
        <w:rPr>
          <w:b/>
          <w:bCs/>
          <w:color w:val="002060"/>
          <w:sz w:val="22"/>
          <w:szCs w:val="22"/>
        </w:rPr>
      </w:pPr>
      <w:r w:rsidRPr="000E5350">
        <w:rPr>
          <w:b/>
          <w:bCs/>
          <w:color w:val="002060"/>
          <w:sz w:val="22"/>
          <w:szCs w:val="22"/>
        </w:rPr>
        <w:t>1</w:t>
      </w:r>
      <w:r w:rsidR="009F12FF" w:rsidRPr="000E5350">
        <w:rPr>
          <w:b/>
          <w:bCs/>
          <w:color w:val="002060"/>
          <w:sz w:val="22"/>
          <w:szCs w:val="22"/>
        </w:rPr>
        <w:t>2</w:t>
      </w:r>
      <w:r w:rsidR="00FE70D4" w:rsidRPr="000E5350">
        <w:rPr>
          <w:b/>
          <w:bCs/>
          <w:color w:val="002060"/>
          <w:sz w:val="22"/>
          <w:szCs w:val="22"/>
        </w:rPr>
        <w:t xml:space="preserve">. </w:t>
      </w:r>
      <w:r w:rsidR="0061060E" w:rsidRPr="000E5350">
        <w:rPr>
          <w:b/>
          <w:bCs/>
          <w:color w:val="002060"/>
          <w:sz w:val="22"/>
          <w:szCs w:val="22"/>
        </w:rPr>
        <w:t>REVIEW</w:t>
      </w:r>
    </w:p>
    <w:p w14:paraId="08AB8AFE" w14:textId="77777777" w:rsidR="009F12FF" w:rsidRPr="000E5350" w:rsidRDefault="009F12FF" w:rsidP="00E56EA0">
      <w:pPr>
        <w:pStyle w:val="Default"/>
        <w:spacing w:line="276" w:lineRule="auto"/>
        <w:jc w:val="both"/>
        <w:rPr>
          <w:sz w:val="20"/>
          <w:szCs w:val="20"/>
        </w:rPr>
      </w:pPr>
    </w:p>
    <w:p w14:paraId="37FFEC45" w14:textId="086982F0" w:rsidR="006B0367" w:rsidRPr="00E56EA0" w:rsidRDefault="006B0367" w:rsidP="006B0367">
      <w:pPr>
        <w:pStyle w:val="Default"/>
        <w:spacing w:line="276" w:lineRule="auto"/>
        <w:jc w:val="both"/>
        <w:rPr>
          <w:sz w:val="20"/>
          <w:szCs w:val="20"/>
        </w:rPr>
      </w:pPr>
      <w:r w:rsidRPr="000E5350">
        <w:rPr>
          <w:sz w:val="20"/>
          <w:szCs w:val="20"/>
        </w:rPr>
        <w:t>This Policy</w:t>
      </w:r>
      <w:r>
        <w:rPr>
          <w:sz w:val="20"/>
          <w:szCs w:val="20"/>
        </w:rPr>
        <w:t xml:space="preserve"> </w:t>
      </w:r>
      <w:r w:rsidR="0052374C">
        <w:rPr>
          <w:sz w:val="20"/>
          <w:szCs w:val="20"/>
        </w:rPr>
        <w:t xml:space="preserve">published </w:t>
      </w:r>
      <w:r w:rsidR="00F14C59">
        <w:rPr>
          <w:sz w:val="20"/>
          <w:szCs w:val="20"/>
        </w:rPr>
        <w:t xml:space="preserve">on the relevant entity website </w:t>
      </w:r>
      <w:r w:rsidRPr="000E5350">
        <w:rPr>
          <w:sz w:val="20"/>
          <w:szCs w:val="20"/>
        </w:rPr>
        <w:t xml:space="preserve">will be </w:t>
      </w:r>
      <w:r w:rsidR="00BC2D6E">
        <w:rPr>
          <w:sz w:val="20"/>
          <w:szCs w:val="20"/>
        </w:rPr>
        <w:t xml:space="preserve">the current policy at that time and will be </w:t>
      </w:r>
      <w:r w:rsidRPr="000E5350">
        <w:rPr>
          <w:sz w:val="20"/>
          <w:szCs w:val="20"/>
        </w:rPr>
        <w:t xml:space="preserve">reviewed </w:t>
      </w:r>
      <w:r w:rsidR="00F75180">
        <w:rPr>
          <w:sz w:val="20"/>
          <w:szCs w:val="20"/>
        </w:rPr>
        <w:t xml:space="preserve">as required to respond to </w:t>
      </w:r>
      <w:r w:rsidRPr="000E5350">
        <w:rPr>
          <w:sz w:val="20"/>
          <w:szCs w:val="20"/>
        </w:rPr>
        <w:t>organisation</w:t>
      </w:r>
      <w:r w:rsidR="00F75180">
        <w:rPr>
          <w:sz w:val="20"/>
          <w:szCs w:val="20"/>
        </w:rPr>
        <w:t>al</w:t>
      </w:r>
      <w:r w:rsidRPr="000E5350">
        <w:rPr>
          <w:sz w:val="20"/>
          <w:szCs w:val="20"/>
        </w:rPr>
        <w:t xml:space="preserve"> or legislative changes.</w:t>
      </w:r>
      <w:r w:rsidRPr="00E56EA0">
        <w:rPr>
          <w:rStyle w:val="FootnoteReference"/>
          <w:sz w:val="20"/>
          <w:szCs w:val="20"/>
        </w:rPr>
        <w:t xml:space="preserve"> </w:t>
      </w:r>
    </w:p>
    <w:p w14:paraId="7017DD2B" w14:textId="77777777" w:rsidR="006B0367" w:rsidRPr="00E56EA0" w:rsidRDefault="006B0367" w:rsidP="006B0367">
      <w:pPr>
        <w:pStyle w:val="Default"/>
        <w:spacing w:line="276" w:lineRule="auto"/>
        <w:jc w:val="both"/>
        <w:rPr>
          <w:sz w:val="20"/>
          <w:szCs w:val="20"/>
        </w:rPr>
      </w:pPr>
    </w:p>
    <w:p w14:paraId="55D9F9FD" w14:textId="77777777" w:rsidR="006B0367" w:rsidRPr="004A6398" w:rsidRDefault="006B0367" w:rsidP="006B0367">
      <w:pPr>
        <w:spacing w:after="0" w:line="240" w:lineRule="auto"/>
        <w:rPr>
          <w:rFonts w:ascii="Arial" w:eastAsia="Times New Roman" w:hAnsi="Arial" w:cs="Arial"/>
          <w:szCs w:val="24"/>
          <w:lang w:eastAsia="en-AU"/>
        </w:rPr>
      </w:pPr>
    </w:p>
    <w:p w14:paraId="2658518D" w14:textId="77777777" w:rsidR="006B0367" w:rsidRPr="00E56EA0" w:rsidRDefault="006B0367" w:rsidP="006B0367">
      <w:pPr>
        <w:spacing w:after="0" w:line="276" w:lineRule="auto"/>
        <w:rPr>
          <w:rFonts w:ascii="Arial" w:eastAsia="Times New Roman" w:hAnsi="Arial" w:cs="Arial"/>
          <w:sz w:val="20"/>
          <w:szCs w:val="20"/>
          <w:lang w:eastAsia="en-AU"/>
        </w:rPr>
      </w:pPr>
    </w:p>
    <w:p w14:paraId="253D649E" w14:textId="77777777" w:rsidR="006B0367" w:rsidRPr="00E56EA0" w:rsidRDefault="006B0367" w:rsidP="006B0367">
      <w:pPr>
        <w:pStyle w:val="Default"/>
        <w:spacing w:line="276" w:lineRule="auto"/>
        <w:jc w:val="both"/>
        <w:rPr>
          <w:sz w:val="20"/>
          <w:szCs w:val="20"/>
        </w:rPr>
      </w:pPr>
    </w:p>
    <w:p w14:paraId="3F49C56F" w14:textId="77777777" w:rsidR="00382555" w:rsidRPr="00E56EA0" w:rsidRDefault="00382555" w:rsidP="00E56EA0">
      <w:pPr>
        <w:pStyle w:val="Default"/>
        <w:spacing w:line="276" w:lineRule="auto"/>
        <w:jc w:val="both"/>
        <w:rPr>
          <w:sz w:val="20"/>
          <w:szCs w:val="20"/>
        </w:rPr>
      </w:pPr>
    </w:p>
    <w:p w14:paraId="0C280A78" w14:textId="77777777" w:rsidR="00382555" w:rsidRPr="00E56EA0" w:rsidRDefault="00382555" w:rsidP="00E56EA0">
      <w:pPr>
        <w:pStyle w:val="Default"/>
        <w:spacing w:line="276" w:lineRule="auto"/>
        <w:jc w:val="both"/>
        <w:rPr>
          <w:sz w:val="20"/>
          <w:szCs w:val="20"/>
        </w:rPr>
      </w:pPr>
    </w:p>
    <w:p w14:paraId="77265A95" w14:textId="77777777" w:rsidR="00382555" w:rsidRPr="00E56EA0" w:rsidRDefault="00382555" w:rsidP="00E56EA0">
      <w:pPr>
        <w:pStyle w:val="Default"/>
        <w:spacing w:line="276" w:lineRule="auto"/>
        <w:jc w:val="both"/>
        <w:rPr>
          <w:sz w:val="20"/>
          <w:szCs w:val="20"/>
        </w:rPr>
      </w:pPr>
    </w:p>
    <w:p w14:paraId="156E00CA" w14:textId="77777777" w:rsidR="00382555" w:rsidRPr="00E56EA0" w:rsidRDefault="00382555" w:rsidP="00E56EA0">
      <w:pPr>
        <w:spacing w:after="0" w:line="276" w:lineRule="auto"/>
        <w:rPr>
          <w:rFonts w:ascii="Arial" w:hAnsi="Arial" w:cs="Arial"/>
          <w:color w:val="000000"/>
          <w:sz w:val="20"/>
          <w:szCs w:val="20"/>
        </w:rPr>
      </w:pPr>
      <w:r w:rsidRPr="00E56EA0">
        <w:rPr>
          <w:rFonts w:ascii="Arial" w:hAnsi="Arial" w:cs="Arial"/>
          <w:sz w:val="20"/>
          <w:szCs w:val="20"/>
        </w:rPr>
        <w:br w:type="page"/>
      </w:r>
    </w:p>
    <w:p w14:paraId="38210632" w14:textId="77777777" w:rsidR="00382555" w:rsidRPr="009F12FF" w:rsidRDefault="00382555" w:rsidP="00E56EA0">
      <w:pPr>
        <w:spacing w:after="0" w:line="276" w:lineRule="auto"/>
        <w:jc w:val="both"/>
        <w:rPr>
          <w:rFonts w:ascii="Arial" w:hAnsi="Arial" w:cs="Arial"/>
          <w:b/>
          <w:sz w:val="20"/>
          <w:szCs w:val="20"/>
        </w:rPr>
      </w:pPr>
      <w:r w:rsidRPr="009F12FF">
        <w:rPr>
          <w:rFonts w:ascii="Arial" w:hAnsi="Arial" w:cs="Arial"/>
          <w:b/>
          <w:sz w:val="20"/>
          <w:szCs w:val="20"/>
        </w:rPr>
        <w:t>A</w:t>
      </w:r>
      <w:r w:rsidR="009F12FF" w:rsidRPr="009F12FF">
        <w:rPr>
          <w:rFonts w:ascii="Arial" w:hAnsi="Arial" w:cs="Arial"/>
          <w:b/>
          <w:sz w:val="20"/>
          <w:szCs w:val="20"/>
        </w:rPr>
        <w:t>ppendix A</w:t>
      </w:r>
    </w:p>
    <w:p w14:paraId="65F78A92" w14:textId="77777777" w:rsidR="00382555" w:rsidRPr="00E56EA0" w:rsidRDefault="009F12FF" w:rsidP="00E56EA0">
      <w:pPr>
        <w:spacing w:after="0" w:line="276" w:lineRule="auto"/>
        <w:jc w:val="both"/>
        <w:rPr>
          <w:rFonts w:ascii="Arial" w:hAnsi="Arial" w:cs="Arial"/>
          <w:b/>
          <w:sz w:val="20"/>
          <w:szCs w:val="20"/>
        </w:rPr>
      </w:pPr>
      <w:r>
        <w:rPr>
          <w:rFonts w:ascii="Arial" w:hAnsi="Arial" w:cs="Arial"/>
          <w:b/>
          <w:sz w:val="20"/>
          <w:szCs w:val="20"/>
        </w:rPr>
        <w:t xml:space="preserve">Definition of </w:t>
      </w:r>
      <w:r w:rsidR="00382555" w:rsidRPr="00E56EA0">
        <w:rPr>
          <w:rFonts w:ascii="Arial" w:hAnsi="Arial" w:cs="Arial"/>
          <w:b/>
          <w:sz w:val="20"/>
          <w:szCs w:val="20"/>
        </w:rPr>
        <w:t>Personal Work-Related Grievance</w:t>
      </w:r>
    </w:p>
    <w:p w14:paraId="648BFE25" w14:textId="77777777" w:rsidR="009F12FF" w:rsidRDefault="009F12FF" w:rsidP="009F12FF">
      <w:pPr>
        <w:pStyle w:val="Default"/>
        <w:spacing w:line="276" w:lineRule="auto"/>
        <w:jc w:val="both"/>
        <w:rPr>
          <w:sz w:val="20"/>
          <w:szCs w:val="20"/>
        </w:rPr>
      </w:pPr>
    </w:p>
    <w:p w14:paraId="69A1BBFD" w14:textId="77777777" w:rsidR="00382555" w:rsidRPr="00E56EA0" w:rsidRDefault="00382555" w:rsidP="009F12FF">
      <w:pPr>
        <w:pStyle w:val="Default"/>
        <w:spacing w:line="276" w:lineRule="auto"/>
        <w:jc w:val="both"/>
        <w:rPr>
          <w:sz w:val="20"/>
          <w:szCs w:val="20"/>
        </w:rPr>
      </w:pPr>
      <w:r w:rsidRPr="00E56EA0">
        <w:rPr>
          <w:sz w:val="20"/>
          <w:szCs w:val="20"/>
        </w:rPr>
        <w:t xml:space="preserve">Personal work-related grievances are those that relate to your current or former employment and have, or tend to have, implications for you personally, but do not: </w:t>
      </w:r>
    </w:p>
    <w:p w14:paraId="7CB5BDFC" w14:textId="24AFC074" w:rsidR="00382555" w:rsidRPr="00E56EA0" w:rsidRDefault="00382555" w:rsidP="009F12FF">
      <w:pPr>
        <w:pStyle w:val="Default"/>
        <w:numPr>
          <w:ilvl w:val="0"/>
          <w:numId w:val="18"/>
        </w:numPr>
        <w:spacing w:line="276" w:lineRule="auto"/>
        <w:ind w:hanging="720"/>
        <w:jc w:val="both"/>
        <w:rPr>
          <w:sz w:val="20"/>
          <w:szCs w:val="20"/>
        </w:rPr>
      </w:pPr>
      <w:r w:rsidRPr="00E56EA0">
        <w:rPr>
          <w:sz w:val="20"/>
          <w:szCs w:val="20"/>
        </w:rPr>
        <w:t xml:space="preserve">have any other significant implications for </w:t>
      </w:r>
      <w:r w:rsidR="007D06B1">
        <w:rPr>
          <w:sz w:val="20"/>
          <w:szCs w:val="20"/>
        </w:rPr>
        <w:t xml:space="preserve">the </w:t>
      </w:r>
      <w:r w:rsidR="008521CE">
        <w:rPr>
          <w:sz w:val="20"/>
          <w:szCs w:val="20"/>
        </w:rPr>
        <w:t>EML</w:t>
      </w:r>
      <w:r w:rsidR="007D06B1">
        <w:rPr>
          <w:sz w:val="20"/>
          <w:szCs w:val="20"/>
        </w:rPr>
        <w:t xml:space="preserve"> Group</w:t>
      </w:r>
      <w:r w:rsidRPr="00E56EA0">
        <w:rPr>
          <w:sz w:val="20"/>
          <w:szCs w:val="20"/>
        </w:rPr>
        <w:t xml:space="preserve">; or </w:t>
      </w:r>
    </w:p>
    <w:p w14:paraId="63466E05" w14:textId="77777777" w:rsidR="00382555" w:rsidRPr="00E56EA0" w:rsidRDefault="00382555" w:rsidP="009F12FF">
      <w:pPr>
        <w:pStyle w:val="Default"/>
        <w:numPr>
          <w:ilvl w:val="0"/>
          <w:numId w:val="18"/>
        </w:numPr>
        <w:spacing w:line="276" w:lineRule="auto"/>
        <w:ind w:hanging="720"/>
        <w:jc w:val="both"/>
        <w:rPr>
          <w:sz w:val="20"/>
          <w:szCs w:val="20"/>
        </w:rPr>
      </w:pPr>
      <w:r w:rsidRPr="00E56EA0">
        <w:rPr>
          <w:sz w:val="20"/>
          <w:szCs w:val="20"/>
        </w:rPr>
        <w:t xml:space="preserve">relate to any conduct, or alleged conduct, about a </w:t>
      </w:r>
      <w:r w:rsidR="004C1AF6">
        <w:rPr>
          <w:sz w:val="20"/>
          <w:szCs w:val="20"/>
        </w:rPr>
        <w:t>Wrongdoing.</w:t>
      </w:r>
    </w:p>
    <w:p w14:paraId="1FF7B13A" w14:textId="77777777" w:rsidR="009F12FF" w:rsidRDefault="009F12FF" w:rsidP="009F12FF">
      <w:pPr>
        <w:pStyle w:val="Default"/>
        <w:spacing w:line="276" w:lineRule="auto"/>
        <w:jc w:val="both"/>
        <w:rPr>
          <w:sz w:val="20"/>
          <w:szCs w:val="20"/>
        </w:rPr>
      </w:pPr>
    </w:p>
    <w:p w14:paraId="7C56B7C3" w14:textId="77777777" w:rsidR="00382555" w:rsidRPr="00E56EA0" w:rsidRDefault="00382555" w:rsidP="009F12FF">
      <w:pPr>
        <w:pStyle w:val="Default"/>
        <w:spacing w:line="276" w:lineRule="auto"/>
        <w:jc w:val="both"/>
        <w:rPr>
          <w:sz w:val="20"/>
          <w:szCs w:val="20"/>
        </w:rPr>
      </w:pPr>
      <w:r w:rsidRPr="00E56EA0">
        <w:rPr>
          <w:sz w:val="20"/>
          <w:szCs w:val="20"/>
        </w:rPr>
        <w:t xml:space="preserve">Examples of grievances that may be personal work-related grievances include: </w:t>
      </w:r>
    </w:p>
    <w:p w14:paraId="25D4AECD" w14:textId="77777777" w:rsidR="00382555" w:rsidRPr="00E56EA0" w:rsidRDefault="00382555" w:rsidP="009F12FF">
      <w:pPr>
        <w:pStyle w:val="Default"/>
        <w:numPr>
          <w:ilvl w:val="0"/>
          <w:numId w:val="20"/>
        </w:numPr>
        <w:spacing w:line="276" w:lineRule="auto"/>
        <w:ind w:left="360"/>
        <w:jc w:val="both"/>
        <w:rPr>
          <w:sz w:val="20"/>
          <w:szCs w:val="20"/>
        </w:rPr>
      </w:pPr>
      <w:r w:rsidRPr="00E56EA0">
        <w:rPr>
          <w:sz w:val="20"/>
          <w:szCs w:val="20"/>
        </w:rPr>
        <w:t xml:space="preserve">an interpersonal conflict between </w:t>
      </w:r>
      <w:r w:rsidR="009F12FF">
        <w:rPr>
          <w:sz w:val="20"/>
          <w:szCs w:val="20"/>
        </w:rPr>
        <w:t>the Reporter</w:t>
      </w:r>
      <w:r w:rsidRPr="00E56EA0">
        <w:rPr>
          <w:sz w:val="20"/>
          <w:szCs w:val="20"/>
        </w:rPr>
        <w:t xml:space="preserve"> and another employee; and </w:t>
      </w:r>
    </w:p>
    <w:p w14:paraId="6B42A4CB" w14:textId="77777777" w:rsidR="00382555" w:rsidRPr="00E56EA0" w:rsidRDefault="00382555" w:rsidP="009F12FF">
      <w:pPr>
        <w:pStyle w:val="Default"/>
        <w:numPr>
          <w:ilvl w:val="0"/>
          <w:numId w:val="20"/>
        </w:numPr>
        <w:spacing w:line="276" w:lineRule="auto"/>
        <w:ind w:left="360"/>
        <w:jc w:val="both"/>
        <w:rPr>
          <w:sz w:val="20"/>
          <w:szCs w:val="20"/>
        </w:rPr>
      </w:pPr>
      <w:r w:rsidRPr="00E56EA0">
        <w:rPr>
          <w:sz w:val="20"/>
          <w:szCs w:val="20"/>
        </w:rPr>
        <w:t xml:space="preserve">decisions that do not involve a breach of workplace laws: </w:t>
      </w:r>
    </w:p>
    <w:p w14:paraId="76B8F408" w14:textId="77777777" w:rsidR="00382555" w:rsidRPr="00E56EA0" w:rsidRDefault="00382555" w:rsidP="009F12FF">
      <w:pPr>
        <w:pStyle w:val="Default"/>
        <w:numPr>
          <w:ilvl w:val="0"/>
          <w:numId w:val="22"/>
        </w:numPr>
        <w:spacing w:line="276" w:lineRule="auto"/>
        <w:ind w:left="720"/>
        <w:jc w:val="both"/>
        <w:rPr>
          <w:sz w:val="20"/>
          <w:szCs w:val="20"/>
        </w:rPr>
      </w:pPr>
      <w:r w:rsidRPr="00E56EA0">
        <w:rPr>
          <w:sz w:val="20"/>
          <w:szCs w:val="20"/>
        </w:rPr>
        <w:t xml:space="preserve">about </w:t>
      </w:r>
      <w:r w:rsidR="009F12FF">
        <w:rPr>
          <w:sz w:val="20"/>
          <w:szCs w:val="20"/>
        </w:rPr>
        <w:t>the Reporter’s</w:t>
      </w:r>
      <w:r w:rsidRPr="00E56EA0">
        <w:rPr>
          <w:sz w:val="20"/>
          <w:szCs w:val="20"/>
        </w:rPr>
        <w:t xml:space="preserve"> engagement</w:t>
      </w:r>
      <w:r w:rsidRPr="00E56EA0">
        <w:rPr>
          <w:i/>
          <w:iCs/>
          <w:sz w:val="20"/>
          <w:szCs w:val="20"/>
        </w:rPr>
        <w:t xml:space="preserve">, </w:t>
      </w:r>
      <w:r w:rsidRPr="00E56EA0">
        <w:rPr>
          <w:sz w:val="20"/>
          <w:szCs w:val="20"/>
        </w:rPr>
        <w:t xml:space="preserve">transfer or </w:t>
      </w:r>
      <w:proofErr w:type="gramStart"/>
      <w:r w:rsidRPr="00E56EA0">
        <w:rPr>
          <w:sz w:val="20"/>
          <w:szCs w:val="20"/>
        </w:rPr>
        <w:t>promotion;</w:t>
      </w:r>
      <w:proofErr w:type="gramEnd"/>
      <w:r w:rsidRPr="00E56EA0">
        <w:rPr>
          <w:sz w:val="20"/>
          <w:szCs w:val="20"/>
        </w:rPr>
        <w:t xml:space="preserve"> </w:t>
      </w:r>
    </w:p>
    <w:p w14:paraId="3076D383" w14:textId="77777777" w:rsidR="00382555" w:rsidRPr="00E56EA0" w:rsidRDefault="00382555" w:rsidP="009F12FF">
      <w:pPr>
        <w:pStyle w:val="Default"/>
        <w:numPr>
          <w:ilvl w:val="0"/>
          <w:numId w:val="22"/>
        </w:numPr>
        <w:spacing w:line="276" w:lineRule="auto"/>
        <w:ind w:left="720"/>
        <w:jc w:val="both"/>
        <w:rPr>
          <w:sz w:val="20"/>
          <w:szCs w:val="20"/>
        </w:rPr>
      </w:pPr>
      <w:r w:rsidRPr="00E56EA0">
        <w:rPr>
          <w:sz w:val="20"/>
          <w:szCs w:val="20"/>
        </w:rPr>
        <w:t xml:space="preserve">about the terms and conditions of </w:t>
      </w:r>
      <w:r w:rsidR="009F12FF">
        <w:rPr>
          <w:sz w:val="20"/>
          <w:szCs w:val="20"/>
        </w:rPr>
        <w:t>the Reporter’s</w:t>
      </w:r>
      <w:r w:rsidRPr="00E56EA0">
        <w:rPr>
          <w:sz w:val="20"/>
          <w:szCs w:val="20"/>
        </w:rPr>
        <w:t xml:space="preserve"> engagement; or </w:t>
      </w:r>
    </w:p>
    <w:p w14:paraId="599D2520" w14:textId="77777777" w:rsidR="00382555" w:rsidRPr="00E56EA0" w:rsidRDefault="00382555" w:rsidP="009F12FF">
      <w:pPr>
        <w:pStyle w:val="Default"/>
        <w:numPr>
          <w:ilvl w:val="0"/>
          <w:numId w:val="22"/>
        </w:numPr>
        <w:spacing w:line="276" w:lineRule="auto"/>
        <w:ind w:left="720"/>
        <w:jc w:val="both"/>
        <w:rPr>
          <w:sz w:val="20"/>
          <w:szCs w:val="20"/>
        </w:rPr>
      </w:pPr>
      <w:r w:rsidRPr="00E56EA0">
        <w:rPr>
          <w:sz w:val="20"/>
          <w:szCs w:val="20"/>
        </w:rPr>
        <w:t xml:space="preserve">to suspend or terminate </w:t>
      </w:r>
      <w:r w:rsidR="009F12FF">
        <w:rPr>
          <w:sz w:val="20"/>
          <w:szCs w:val="20"/>
        </w:rPr>
        <w:t>the Reporter’s</w:t>
      </w:r>
      <w:r w:rsidRPr="00E56EA0">
        <w:rPr>
          <w:sz w:val="20"/>
          <w:szCs w:val="20"/>
        </w:rPr>
        <w:t xml:space="preserve"> engagement, or otherwise to discipline the </w:t>
      </w:r>
      <w:r w:rsidR="009F12FF">
        <w:rPr>
          <w:sz w:val="20"/>
          <w:szCs w:val="20"/>
        </w:rPr>
        <w:t>Reporter.</w:t>
      </w:r>
    </w:p>
    <w:p w14:paraId="7CA622F9" w14:textId="77777777" w:rsidR="00382555" w:rsidRPr="00E56EA0" w:rsidRDefault="00382555" w:rsidP="009F12FF">
      <w:pPr>
        <w:spacing w:after="0" w:line="276" w:lineRule="auto"/>
        <w:jc w:val="both"/>
        <w:rPr>
          <w:rFonts w:ascii="Arial" w:hAnsi="Arial" w:cs="Arial"/>
          <w:sz w:val="20"/>
          <w:szCs w:val="20"/>
        </w:rPr>
      </w:pPr>
    </w:p>
    <w:p w14:paraId="0C98AF4F" w14:textId="77777777" w:rsidR="009F12FF" w:rsidRDefault="00382555" w:rsidP="009F12FF">
      <w:pPr>
        <w:spacing w:after="0" w:line="276" w:lineRule="auto"/>
        <w:jc w:val="both"/>
        <w:rPr>
          <w:rFonts w:ascii="Arial" w:hAnsi="Arial" w:cs="Arial"/>
          <w:sz w:val="20"/>
          <w:szCs w:val="20"/>
        </w:rPr>
      </w:pPr>
      <w:r w:rsidRPr="00E56EA0">
        <w:rPr>
          <w:rFonts w:ascii="Arial" w:hAnsi="Arial" w:cs="Arial"/>
          <w:sz w:val="20"/>
          <w:szCs w:val="20"/>
        </w:rPr>
        <w:t>A Grievance Resolution Policy (National) has been established to assist with the resolution of personal work-related grievances that employees are comfortable discussing with their local People and Culture Manager.</w:t>
      </w:r>
    </w:p>
    <w:p w14:paraId="588A1F1F" w14:textId="77777777" w:rsidR="009F12FF" w:rsidRDefault="009F12FF" w:rsidP="009F12FF">
      <w:pPr>
        <w:spacing w:after="0" w:line="276" w:lineRule="auto"/>
        <w:jc w:val="both"/>
        <w:rPr>
          <w:rFonts w:ascii="Arial" w:hAnsi="Arial" w:cs="Arial"/>
          <w:sz w:val="20"/>
          <w:szCs w:val="20"/>
        </w:rPr>
      </w:pPr>
    </w:p>
    <w:p w14:paraId="45D8D5A8" w14:textId="701C5BA1" w:rsidR="00382555" w:rsidRPr="00E56EA0" w:rsidRDefault="00ED34F0" w:rsidP="009F12FF">
      <w:pPr>
        <w:spacing w:after="0" w:line="276" w:lineRule="auto"/>
        <w:jc w:val="both"/>
        <w:rPr>
          <w:rFonts w:ascii="Arial" w:hAnsi="Arial" w:cs="Arial"/>
          <w:sz w:val="20"/>
          <w:szCs w:val="20"/>
        </w:rPr>
      </w:pPr>
      <w:r>
        <w:rPr>
          <w:rFonts w:ascii="Arial" w:hAnsi="Arial" w:cs="Arial"/>
          <w:sz w:val="20"/>
          <w:szCs w:val="20"/>
        </w:rPr>
        <w:t>P</w:t>
      </w:r>
      <w:r w:rsidR="00382555" w:rsidRPr="00E56EA0">
        <w:rPr>
          <w:rFonts w:ascii="Arial" w:hAnsi="Arial" w:cs="Arial"/>
          <w:sz w:val="20"/>
          <w:szCs w:val="20"/>
        </w:rPr>
        <w:t xml:space="preserve">lease </w:t>
      </w:r>
      <w:r w:rsidR="009F12FF">
        <w:rPr>
          <w:rFonts w:ascii="Arial" w:hAnsi="Arial" w:cs="Arial"/>
          <w:sz w:val="20"/>
          <w:szCs w:val="20"/>
        </w:rPr>
        <w:t>note</w:t>
      </w:r>
      <w:r w:rsidR="00382555" w:rsidRPr="00E56EA0">
        <w:rPr>
          <w:rFonts w:ascii="Arial" w:hAnsi="Arial" w:cs="Arial"/>
          <w:sz w:val="20"/>
          <w:szCs w:val="20"/>
        </w:rPr>
        <w:t xml:space="preserve"> a personal work-related grievance could still qualify as </w:t>
      </w:r>
      <w:r w:rsidR="009F12FF">
        <w:rPr>
          <w:rFonts w:ascii="Arial" w:hAnsi="Arial" w:cs="Arial"/>
          <w:sz w:val="20"/>
          <w:szCs w:val="20"/>
        </w:rPr>
        <w:t xml:space="preserve">Wrongdoing which could form the subject of a Disclosure </w:t>
      </w:r>
      <w:r w:rsidR="00382555" w:rsidRPr="00E56EA0">
        <w:rPr>
          <w:rFonts w:ascii="Arial" w:hAnsi="Arial" w:cs="Arial"/>
          <w:sz w:val="20"/>
          <w:szCs w:val="20"/>
        </w:rPr>
        <w:t>especially if:</w:t>
      </w:r>
    </w:p>
    <w:p w14:paraId="2A896F5D" w14:textId="77777777" w:rsidR="00382555" w:rsidRPr="00E56EA0" w:rsidRDefault="00382555" w:rsidP="009F12FF">
      <w:pPr>
        <w:pStyle w:val="Default"/>
        <w:tabs>
          <w:tab w:val="left" w:pos="0"/>
          <w:tab w:val="left" w:pos="630"/>
        </w:tabs>
        <w:spacing w:line="276" w:lineRule="auto"/>
        <w:jc w:val="both"/>
        <w:rPr>
          <w:sz w:val="20"/>
          <w:szCs w:val="20"/>
        </w:rPr>
      </w:pPr>
      <w:r w:rsidRPr="00E56EA0">
        <w:rPr>
          <w:sz w:val="20"/>
          <w:szCs w:val="20"/>
        </w:rPr>
        <w:t xml:space="preserve"> </w:t>
      </w:r>
    </w:p>
    <w:p w14:paraId="75821ABF" w14:textId="77777777" w:rsidR="00382555" w:rsidRPr="00E56EA0" w:rsidRDefault="00382555" w:rsidP="009F12FF">
      <w:pPr>
        <w:pStyle w:val="Default"/>
        <w:numPr>
          <w:ilvl w:val="0"/>
          <w:numId w:val="17"/>
        </w:numPr>
        <w:tabs>
          <w:tab w:val="left" w:pos="0"/>
        </w:tabs>
        <w:spacing w:line="276" w:lineRule="auto"/>
        <w:ind w:left="270" w:hanging="270"/>
        <w:jc w:val="both"/>
        <w:rPr>
          <w:sz w:val="20"/>
          <w:szCs w:val="20"/>
        </w:rPr>
      </w:pPr>
      <w:r w:rsidRPr="00E56EA0">
        <w:rPr>
          <w:sz w:val="20"/>
          <w:szCs w:val="20"/>
        </w:rPr>
        <w:t>a personal work-related grievance includes information about misconduct, or information about misconduct includes or is accompanied by a personal work-related grievance (mixed report</w:t>
      </w:r>
      <w:proofErr w:type="gramStart"/>
      <w:r w:rsidRPr="00E56EA0">
        <w:rPr>
          <w:sz w:val="20"/>
          <w:szCs w:val="20"/>
        </w:rPr>
        <w:t>);</w:t>
      </w:r>
      <w:proofErr w:type="gramEnd"/>
    </w:p>
    <w:p w14:paraId="1B491B08" w14:textId="7BEA598B" w:rsidR="00382555" w:rsidRPr="00E56EA0" w:rsidRDefault="00382555" w:rsidP="009F12FF">
      <w:pPr>
        <w:pStyle w:val="Default"/>
        <w:numPr>
          <w:ilvl w:val="0"/>
          <w:numId w:val="17"/>
        </w:numPr>
        <w:tabs>
          <w:tab w:val="left" w:pos="0"/>
        </w:tabs>
        <w:spacing w:line="276" w:lineRule="auto"/>
        <w:ind w:left="270" w:hanging="270"/>
        <w:jc w:val="both"/>
        <w:rPr>
          <w:sz w:val="20"/>
          <w:szCs w:val="20"/>
        </w:rPr>
      </w:pPr>
      <w:r w:rsidRPr="00E56EA0">
        <w:rPr>
          <w:sz w:val="20"/>
          <w:szCs w:val="20"/>
        </w:rPr>
        <w:t xml:space="preserve">an </w:t>
      </w:r>
      <w:r w:rsidR="008521CE">
        <w:rPr>
          <w:sz w:val="20"/>
          <w:szCs w:val="20"/>
        </w:rPr>
        <w:t>EML</w:t>
      </w:r>
      <w:r w:rsidRPr="00E56EA0">
        <w:rPr>
          <w:sz w:val="20"/>
          <w:szCs w:val="20"/>
        </w:rPr>
        <w:t xml:space="preserve"> </w:t>
      </w:r>
      <w:r w:rsidR="00ED34F0">
        <w:rPr>
          <w:sz w:val="20"/>
          <w:szCs w:val="20"/>
        </w:rPr>
        <w:t>Gro</w:t>
      </w:r>
      <w:r w:rsidR="00A7188F">
        <w:rPr>
          <w:sz w:val="20"/>
          <w:szCs w:val="20"/>
        </w:rPr>
        <w:t xml:space="preserve">up </w:t>
      </w:r>
      <w:r w:rsidRPr="00E56EA0">
        <w:rPr>
          <w:sz w:val="20"/>
          <w:szCs w:val="20"/>
        </w:rPr>
        <w:t xml:space="preserve">director, officer, employee, contractor, supplier, tenderer or other person who has business dealings with </w:t>
      </w:r>
      <w:r w:rsidR="00A7188F">
        <w:rPr>
          <w:sz w:val="20"/>
          <w:szCs w:val="20"/>
        </w:rPr>
        <w:t>us</w:t>
      </w:r>
      <w:r w:rsidRPr="00E56EA0">
        <w:rPr>
          <w:sz w:val="20"/>
          <w:szCs w:val="20"/>
        </w:rPr>
        <w:t xml:space="preserve"> has breached employment or other laws punishable by imprisonment for a period of 12 months or more, engaged in conduct that represents a danger to the public, or the disclosure relates to information that suggests misconduct beyond the discloser’s personal </w:t>
      </w:r>
      <w:proofErr w:type="gramStart"/>
      <w:r w:rsidRPr="00E56EA0">
        <w:rPr>
          <w:sz w:val="20"/>
          <w:szCs w:val="20"/>
        </w:rPr>
        <w:t>circumstances;</w:t>
      </w:r>
      <w:proofErr w:type="gramEnd"/>
      <w:r w:rsidRPr="00E56EA0">
        <w:rPr>
          <w:sz w:val="20"/>
          <w:szCs w:val="20"/>
        </w:rPr>
        <w:t xml:space="preserve"> </w:t>
      </w:r>
    </w:p>
    <w:p w14:paraId="5E9ECF4E" w14:textId="77777777" w:rsidR="00382555" w:rsidRPr="00E56EA0" w:rsidRDefault="009F12FF" w:rsidP="009F12FF">
      <w:pPr>
        <w:pStyle w:val="Default"/>
        <w:numPr>
          <w:ilvl w:val="0"/>
          <w:numId w:val="17"/>
        </w:numPr>
        <w:tabs>
          <w:tab w:val="left" w:pos="0"/>
        </w:tabs>
        <w:spacing w:line="276" w:lineRule="auto"/>
        <w:ind w:left="270" w:hanging="270"/>
        <w:jc w:val="both"/>
        <w:rPr>
          <w:sz w:val="20"/>
          <w:szCs w:val="20"/>
        </w:rPr>
      </w:pPr>
      <w:r>
        <w:rPr>
          <w:sz w:val="20"/>
          <w:szCs w:val="20"/>
        </w:rPr>
        <w:t>the Reporter</w:t>
      </w:r>
      <w:r w:rsidR="00382555" w:rsidRPr="00E56EA0">
        <w:rPr>
          <w:sz w:val="20"/>
          <w:szCs w:val="20"/>
        </w:rPr>
        <w:t xml:space="preserve"> suffer</w:t>
      </w:r>
      <w:r>
        <w:rPr>
          <w:sz w:val="20"/>
          <w:szCs w:val="20"/>
        </w:rPr>
        <w:t>s</w:t>
      </w:r>
      <w:r w:rsidR="00382555" w:rsidRPr="00E56EA0">
        <w:rPr>
          <w:sz w:val="20"/>
          <w:szCs w:val="20"/>
        </w:rPr>
        <w:t xml:space="preserve"> from or </w:t>
      </w:r>
      <w:r>
        <w:rPr>
          <w:sz w:val="20"/>
          <w:szCs w:val="20"/>
        </w:rPr>
        <w:t>is</w:t>
      </w:r>
      <w:r w:rsidR="00382555" w:rsidRPr="00E56EA0">
        <w:rPr>
          <w:sz w:val="20"/>
          <w:szCs w:val="20"/>
        </w:rPr>
        <w:t xml:space="preserve"> threatened with detriment for making a </w:t>
      </w:r>
      <w:r>
        <w:rPr>
          <w:sz w:val="20"/>
          <w:szCs w:val="20"/>
        </w:rPr>
        <w:t>Disclosure</w:t>
      </w:r>
      <w:r w:rsidR="00382555" w:rsidRPr="00E56EA0">
        <w:rPr>
          <w:sz w:val="20"/>
          <w:szCs w:val="20"/>
        </w:rPr>
        <w:t>; or</w:t>
      </w:r>
    </w:p>
    <w:p w14:paraId="0D83D588" w14:textId="77777777" w:rsidR="00382555" w:rsidRPr="00E56EA0" w:rsidRDefault="009F12FF" w:rsidP="009F12FF">
      <w:pPr>
        <w:pStyle w:val="Default"/>
        <w:numPr>
          <w:ilvl w:val="0"/>
          <w:numId w:val="17"/>
        </w:numPr>
        <w:tabs>
          <w:tab w:val="left" w:pos="0"/>
        </w:tabs>
        <w:spacing w:line="276" w:lineRule="auto"/>
        <w:ind w:left="270" w:hanging="270"/>
        <w:jc w:val="both"/>
        <w:rPr>
          <w:sz w:val="20"/>
          <w:szCs w:val="20"/>
        </w:rPr>
      </w:pPr>
      <w:r>
        <w:rPr>
          <w:sz w:val="20"/>
          <w:szCs w:val="20"/>
        </w:rPr>
        <w:t>the Reporter seeks</w:t>
      </w:r>
      <w:r w:rsidR="00382555" w:rsidRPr="00E56EA0">
        <w:rPr>
          <w:sz w:val="20"/>
          <w:szCs w:val="20"/>
        </w:rPr>
        <w:t xml:space="preserve"> legal advice or legal representation about the operation of the </w:t>
      </w:r>
      <w:proofErr w:type="spellStart"/>
      <w:r w:rsidR="00382555" w:rsidRPr="00E56EA0">
        <w:rPr>
          <w:sz w:val="20"/>
          <w:szCs w:val="20"/>
        </w:rPr>
        <w:t>whistleblower</w:t>
      </w:r>
      <w:proofErr w:type="spellEnd"/>
      <w:r w:rsidR="00382555" w:rsidRPr="00E56EA0">
        <w:rPr>
          <w:sz w:val="20"/>
          <w:szCs w:val="20"/>
        </w:rPr>
        <w:t xml:space="preserve"> protections under the Corporations Act. </w:t>
      </w:r>
    </w:p>
    <w:p w14:paraId="15A36EFE" w14:textId="77777777" w:rsidR="009F12FF" w:rsidRDefault="009F12FF">
      <w:pPr>
        <w:rPr>
          <w:rFonts w:ascii="Arial" w:hAnsi="Arial" w:cs="Arial"/>
          <w:color w:val="000000"/>
          <w:sz w:val="20"/>
          <w:szCs w:val="20"/>
        </w:rPr>
      </w:pPr>
      <w:r>
        <w:rPr>
          <w:sz w:val="20"/>
          <w:szCs w:val="20"/>
        </w:rPr>
        <w:br w:type="page"/>
      </w:r>
    </w:p>
    <w:p w14:paraId="39E5BCAC" w14:textId="77777777" w:rsidR="006B7171" w:rsidRPr="000E5350" w:rsidRDefault="009F12FF" w:rsidP="009F12FF">
      <w:pPr>
        <w:pStyle w:val="Default"/>
        <w:jc w:val="both"/>
        <w:rPr>
          <w:b/>
          <w:bCs/>
          <w:color w:val="auto"/>
          <w:sz w:val="20"/>
          <w:szCs w:val="20"/>
        </w:rPr>
      </w:pPr>
      <w:r w:rsidRPr="000E5350">
        <w:rPr>
          <w:b/>
          <w:bCs/>
          <w:color w:val="auto"/>
          <w:sz w:val="20"/>
          <w:szCs w:val="20"/>
        </w:rPr>
        <w:t xml:space="preserve">Appendix B </w:t>
      </w:r>
    </w:p>
    <w:p w14:paraId="3D83E761" w14:textId="77777777" w:rsidR="009F12FF" w:rsidRPr="000E5350" w:rsidRDefault="006B7171" w:rsidP="009F12FF">
      <w:pPr>
        <w:pStyle w:val="Default"/>
        <w:jc w:val="both"/>
        <w:rPr>
          <w:b/>
          <w:bCs/>
          <w:color w:val="auto"/>
          <w:sz w:val="20"/>
          <w:szCs w:val="20"/>
        </w:rPr>
      </w:pPr>
      <w:r w:rsidRPr="000E5350">
        <w:rPr>
          <w:b/>
          <w:bCs/>
          <w:color w:val="auto"/>
          <w:sz w:val="20"/>
          <w:szCs w:val="20"/>
        </w:rPr>
        <w:t>Protection</w:t>
      </w:r>
      <w:r w:rsidR="009F12FF" w:rsidRPr="000E5350">
        <w:rPr>
          <w:b/>
          <w:bCs/>
          <w:color w:val="auto"/>
          <w:sz w:val="20"/>
          <w:szCs w:val="20"/>
        </w:rPr>
        <w:t xml:space="preserve"> under the Corporations Act</w:t>
      </w:r>
    </w:p>
    <w:p w14:paraId="0850465D" w14:textId="77777777" w:rsidR="009F12FF" w:rsidRPr="000E5350" w:rsidRDefault="009F12FF" w:rsidP="009F12FF">
      <w:pPr>
        <w:pStyle w:val="Default"/>
        <w:jc w:val="both"/>
        <w:rPr>
          <w:color w:val="auto"/>
          <w:sz w:val="20"/>
          <w:szCs w:val="20"/>
        </w:rPr>
      </w:pPr>
    </w:p>
    <w:p w14:paraId="0AA81443" w14:textId="77777777" w:rsidR="009F12FF" w:rsidRPr="000E5350" w:rsidRDefault="009F12FF" w:rsidP="009F12FF">
      <w:pPr>
        <w:pStyle w:val="Default"/>
        <w:numPr>
          <w:ilvl w:val="0"/>
          <w:numId w:val="24"/>
        </w:numPr>
        <w:ind w:left="270"/>
        <w:jc w:val="both"/>
        <w:rPr>
          <w:color w:val="auto"/>
          <w:sz w:val="20"/>
          <w:szCs w:val="20"/>
        </w:rPr>
      </w:pPr>
      <w:r w:rsidRPr="000E5350">
        <w:rPr>
          <w:color w:val="auto"/>
          <w:sz w:val="20"/>
          <w:szCs w:val="20"/>
        </w:rPr>
        <w:t>Th</w:t>
      </w:r>
      <w:r w:rsidR="00DD6F3F" w:rsidRPr="000E5350">
        <w:rPr>
          <w:color w:val="auto"/>
          <w:sz w:val="20"/>
          <w:szCs w:val="20"/>
        </w:rPr>
        <w:t>e</w:t>
      </w:r>
      <w:r w:rsidRPr="000E5350">
        <w:rPr>
          <w:color w:val="auto"/>
          <w:sz w:val="20"/>
          <w:szCs w:val="20"/>
        </w:rPr>
        <w:t xml:space="preserve"> Corporations Act gives special protection to disclosures about any Wrongdoing if the following conditions are satisfied: </w:t>
      </w:r>
    </w:p>
    <w:p w14:paraId="6D1E03D6" w14:textId="77777777" w:rsidR="009F12FF" w:rsidRPr="000E5350" w:rsidRDefault="009F12FF" w:rsidP="009F12FF">
      <w:pPr>
        <w:pStyle w:val="Default"/>
        <w:jc w:val="both"/>
        <w:rPr>
          <w:color w:val="auto"/>
          <w:sz w:val="20"/>
          <w:szCs w:val="20"/>
        </w:rPr>
      </w:pPr>
    </w:p>
    <w:p w14:paraId="33861D1B" w14:textId="77777777" w:rsidR="009F12FF" w:rsidRPr="000E5350" w:rsidRDefault="009F12FF" w:rsidP="009F12FF">
      <w:pPr>
        <w:pStyle w:val="Default"/>
        <w:numPr>
          <w:ilvl w:val="1"/>
          <w:numId w:val="24"/>
        </w:numPr>
        <w:ind w:left="990"/>
        <w:jc w:val="both"/>
        <w:rPr>
          <w:color w:val="auto"/>
          <w:sz w:val="20"/>
          <w:szCs w:val="20"/>
        </w:rPr>
      </w:pPr>
      <w:r w:rsidRPr="000E5350">
        <w:rPr>
          <w:color w:val="auto"/>
          <w:sz w:val="20"/>
          <w:szCs w:val="20"/>
        </w:rPr>
        <w:t xml:space="preserve">The </w:t>
      </w:r>
      <w:r w:rsidR="00DD6F3F" w:rsidRPr="000E5350">
        <w:rPr>
          <w:color w:val="auto"/>
          <w:sz w:val="20"/>
          <w:szCs w:val="20"/>
        </w:rPr>
        <w:t>Reporter</w:t>
      </w:r>
      <w:r w:rsidRPr="000E5350">
        <w:rPr>
          <w:color w:val="auto"/>
          <w:sz w:val="20"/>
          <w:szCs w:val="20"/>
        </w:rPr>
        <w:t xml:space="preserve"> is or has been:</w:t>
      </w:r>
    </w:p>
    <w:p w14:paraId="3B177218" w14:textId="77777777" w:rsidR="009F12FF" w:rsidRPr="000E5350" w:rsidRDefault="009F12FF" w:rsidP="009F12FF">
      <w:pPr>
        <w:pStyle w:val="Default"/>
        <w:jc w:val="both"/>
        <w:rPr>
          <w:color w:val="auto"/>
          <w:sz w:val="20"/>
          <w:szCs w:val="20"/>
        </w:rPr>
      </w:pPr>
      <w:r w:rsidRPr="000E5350">
        <w:rPr>
          <w:color w:val="auto"/>
          <w:sz w:val="20"/>
          <w:szCs w:val="20"/>
        </w:rPr>
        <w:t xml:space="preserve"> </w:t>
      </w:r>
    </w:p>
    <w:p w14:paraId="0D80E208" w14:textId="64F9A580" w:rsidR="009F12FF" w:rsidRPr="000E5350" w:rsidRDefault="009F12FF" w:rsidP="00A231A9">
      <w:pPr>
        <w:pStyle w:val="Default"/>
        <w:spacing w:after="13"/>
        <w:ind w:left="1440" w:hanging="450"/>
        <w:jc w:val="both"/>
        <w:rPr>
          <w:color w:val="auto"/>
          <w:sz w:val="20"/>
          <w:szCs w:val="20"/>
        </w:rPr>
      </w:pPr>
      <w:r w:rsidRPr="000E5350">
        <w:rPr>
          <w:color w:val="auto"/>
          <w:sz w:val="20"/>
          <w:szCs w:val="20"/>
        </w:rPr>
        <w:t>(a)</w:t>
      </w:r>
      <w:r w:rsidRPr="000E5350">
        <w:rPr>
          <w:color w:val="auto"/>
          <w:sz w:val="20"/>
          <w:szCs w:val="20"/>
        </w:rPr>
        <w:tab/>
        <w:t xml:space="preserve">an officer or employee of </w:t>
      </w:r>
      <w:r w:rsidR="00BB439D">
        <w:rPr>
          <w:color w:val="auto"/>
          <w:sz w:val="20"/>
          <w:szCs w:val="20"/>
        </w:rPr>
        <w:t xml:space="preserve">an entity within the EML </w:t>
      </w:r>
      <w:r w:rsidR="00A231A9">
        <w:rPr>
          <w:color w:val="auto"/>
          <w:sz w:val="20"/>
          <w:szCs w:val="20"/>
        </w:rPr>
        <w:t>G</w:t>
      </w:r>
      <w:r w:rsidR="00BB439D">
        <w:rPr>
          <w:color w:val="auto"/>
          <w:sz w:val="20"/>
          <w:szCs w:val="20"/>
        </w:rPr>
        <w:t>roup</w:t>
      </w:r>
      <w:r w:rsidR="002203A3" w:rsidRPr="000E5350">
        <w:rPr>
          <w:color w:val="auto"/>
          <w:sz w:val="20"/>
          <w:szCs w:val="20"/>
        </w:rPr>
        <w:t xml:space="preserve"> </w:t>
      </w:r>
      <w:r w:rsidR="002203A3" w:rsidRPr="000E5350">
        <w:rPr>
          <w:bCs/>
          <w:sz w:val="20"/>
          <w:szCs w:val="20"/>
        </w:rPr>
        <w:t xml:space="preserve">(who </w:t>
      </w:r>
      <w:r w:rsidR="00A21D3D">
        <w:rPr>
          <w:bCs/>
          <w:sz w:val="20"/>
          <w:szCs w:val="20"/>
        </w:rPr>
        <w:t>is/was a</w:t>
      </w:r>
      <w:r w:rsidR="002203A3" w:rsidRPr="000E5350">
        <w:rPr>
          <w:bCs/>
          <w:sz w:val="20"/>
          <w:szCs w:val="20"/>
        </w:rPr>
        <w:t xml:space="preserve"> permanent, part-time, fixed term or temporary, intern, secondee, manager </w:t>
      </w:r>
      <w:r w:rsidR="00A21D3D">
        <w:rPr>
          <w:bCs/>
          <w:sz w:val="20"/>
          <w:szCs w:val="20"/>
        </w:rPr>
        <w:t>or</w:t>
      </w:r>
      <w:r w:rsidR="002203A3" w:rsidRPr="000E5350">
        <w:rPr>
          <w:bCs/>
          <w:sz w:val="20"/>
          <w:szCs w:val="20"/>
        </w:rPr>
        <w:t xml:space="preserve"> director</w:t>
      </w:r>
      <w:proofErr w:type="gramStart"/>
      <w:r w:rsidR="002203A3" w:rsidRPr="000E5350">
        <w:rPr>
          <w:bCs/>
          <w:sz w:val="20"/>
          <w:szCs w:val="20"/>
        </w:rPr>
        <w:t>)</w:t>
      </w:r>
      <w:r w:rsidRPr="000E5350">
        <w:rPr>
          <w:color w:val="auto"/>
          <w:sz w:val="20"/>
          <w:szCs w:val="20"/>
        </w:rPr>
        <w:t>;</w:t>
      </w:r>
      <w:proofErr w:type="gramEnd"/>
    </w:p>
    <w:p w14:paraId="246C022F" w14:textId="5E91935A" w:rsidR="009F12FF" w:rsidRPr="000E5350" w:rsidRDefault="009F12FF" w:rsidP="009F12FF">
      <w:pPr>
        <w:pStyle w:val="Default"/>
        <w:tabs>
          <w:tab w:val="left" w:pos="720"/>
          <w:tab w:val="left" w:pos="990"/>
        </w:tabs>
        <w:spacing w:after="13"/>
        <w:ind w:left="1440" w:hanging="630"/>
        <w:jc w:val="both"/>
        <w:rPr>
          <w:color w:val="auto"/>
          <w:sz w:val="20"/>
          <w:szCs w:val="20"/>
        </w:rPr>
      </w:pPr>
      <w:r w:rsidRPr="000E5350">
        <w:rPr>
          <w:color w:val="auto"/>
          <w:sz w:val="20"/>
          <w:szCs w:val="20"/>
        </w:rPr>
        <w:tab/>
        <w:t>(b)</w:t>
      </w:r>
      <w:r w:rsidRPr="000E5350">
        <w:rPr>
          <w:color w:val="auto"/>
          <w:sz w:val="20"/>
          <w:szCs w:val="20"/>
        </w:rPr>
        <w:tab/>
        <w:t xml:space="preserve">an individual who supplies goods or services to </w:t>
      </w:r>
      <w:r w:rsidR="00A231A9">
        <w:rPr>
          <w:color w:val="auto"/>
          <w:sz w:val="20"/>
          <w:szCs w:val="20"/>
        </w:rPr>
        <w:t xml:space="preserve">the </w:t>
      </w:r>
      <w:r w:rsidR="008521CE">
        <w:rPr>
          <w:color w:val="auto"/>
          <w:sz w:val="20"/>
          <w:szCs w:val="20"/>
        </w:rPr>
        <w:t>EML</w:t>
      </w:r>
      <w:r w:rsidRPr="000E5350">
        <w:rPr>
          <w:color w:val="auto"/>
          <w:sz w:val="20"/>
          <w:szCs w:val="20"/>
        </w:rPr>
        <w:t xml:space="preserve"> </w:t>
      </w:r>
      <w:r w:rsidR="00A231A9">
        <w:rPr>
          <w:color w:val="auto"/>
          <w:sz w:val="20"/>
          <w:szCs w:val="20"/>
        </w:rPr>
        <w:t xml:space="preserve">Group </w:t>
      </w:r>
      <w:r w:rsidRPr="000E5350">
        <w:rPr>
          <w:color w:val="auto"/>
          <w:sz w:val="20"/>
          <w:szCs w:val="20"/>
        </w:rPr>
        <w:t xml:space="preserve">or an employee of a person who supplies goods or services to </w:t>
      </w:r>
      <w:r w:rsidR="00711E72">
        <w:rPr>
          <w:color w:val="auto"/>
          <w:sz w:val="20"/>
          <w:szCs w:val="20"/>
        </w:rPr>
        <w:t xml:space="preserve">the </w:t>
      </w:r>
      <w:r w:rsidR="008521CE">
        <w:rPr>
          <w:color w:val="auto"/>
          <w:sz w:val="20"/>
          <w:szCs w:val="20"/>
        </w:rPr>
        <w:t>EML</w:t>
      </w:r>
      <w:r w:rsidR="00711E72">
        <w:rPr>
          <w:color w:val="auto"/>
          <w:sz w:val="20"/>
          <w:szCs w:val="20"/>
        </w:rPr>
        <w:t xml:space="preserve"> </w:t>
      </w:r>
      <w:proofErr w:type="gramStart"/>
      <w:r w:rsidR="00711E72">
        <w:rPr>
          <w:color w:val="auto"/>
          <w:sz w:val="20"/>
          <w:szCs w:val="20"/>
        </w:rPr>
        <w:t>Group</w:t>
      </w:r>
      <w:r w:rsidRPr="000E5350">
        <w:rPr>
          <w:color w:val="auto"/>
          <w:sz w:val="20"/>
          <w:szCs w:val="20"/>
        </w:rPr>
        <w:t>;</w:t>
      </w:r>
      <w:proofErr w:type="gramEnd"/>
      <w:r w:rsidRPr="000E5350">
        <w:rPr>
          <w:color w:val="auto"/>
          <w:sz w:val="20"/>
          <w:szCs w:val="20"/>
        </w:rPr>
        <w:t xml:space="preserve"> </w:t>
      </w:r>
    </w:p>
    <w:p w14:paraId="5E9C7E2B" w14:textId="197672FC" w:rsidR="009F12FF" w:rsidRPr="000E5350" w:rsidRDefault="009F12FF" w:rsidP="009F12FF">
      <w:pPr>
        <w:pStyle w:val="Default"/>
        <w:spacing w:after="13"/>
        <w:ind w:left="990"/>
        <w:jc w:val="both"/>
        <w:rPr>
          <w:color w:val="auto"/>
          <w:sz w:val="20"/>
          <w:szCs w:val="20"/>
        </w:rPr>
      </w:pPr>
      <w:r w:rsidRPr="000E5350">
        <w:rPr>
          <w:color w:val="auto"/>
          <w:sz w:val="20"/>
          <w:szCs w:val="20"/>
        </w:rPr>
        <w:t>(c)</w:t>
      </w:r>
      <w:r w:rsidRPr="000E5350">
        <w:rPr>
          <w:color w:val="auto"/>
          <w:sz w:val="20"/>
          <w:szCs w:val="20"/>
        </w:rPr>
        <w:tab/>
        <w:t xml:space="preserve">an individual who is an associate of </w:t>
      </w:r>
      <w:r w:rsidR="00711E72">
        <w:rPr>
          <w:color w:val="auto"/>
          <w:sz w:val="20"/>
          <w:szCs w:val="20"/>
        </w:rPr>
        <w:t xml:space="preserve">the </w:t>
      </w:r>
      <w:r w:rsidR="008521CE">
        <w:rPr>
          <w:color w:val="auto"/>
          <w:sz w:val="20"/>
          <w:szCs w:val="20"/>
        </w:rPr>
        <w:t>EML</w:t>
      </w:r>
      <w:r w:rsidR="00711E72">
        <w:rPr>
          <w:color w:val="auto"/>
          <w:sz w:val="20"/>
          <w:szCs w:val="20"/>
        </w:rPr>
        <w:t xml:space="preserve"> Group</w:t>
      </w:r>
      <w:r w:rsidRPr="000E5350">
        <w:rPr>
          <w:color w:val="auto"/>
          <w:sz w:val="20"/>
          <w:szCs w:val="20"/>
        </w:rPr>
        <w:t xml:space="preserve">; or </w:t>
      </w:r>
    </w:p>
    <w:p w14:paraId="34A12132" w14:textId="77777777" w:rsidR="009F12FF" w:rsidRPr="000E5350" w:rsidRDefault="009F12FF" w:rsidP="009F12FF">
      <w:pPr>
        <w:pStyle w:val="Default"/>
        <w:ind w:left="1440" w:hanging="450"/>
        <w:jc w:val="both"/>
        <w:rPr>
          <w:color w:val="auto"/>
          <w:sz w:val="20"/>
          <w:szCs w:val="20"/>
        </w:rPr>
      </w:pPr>
      <w:r w:rsidRPr="000E5350">
        <w:rPr>
          <w:color w:val="auto"/>
          <w:sz w:val="20"/>
          <w:szCs w:val="20"/>
        </w:rPr>
        <w:t>(d)</w:t>
      </w:r>
      <w:r w:rsidRPr="000E5350">
        <w:rPr>
          <w:color w:val="auto"/>
          <w:sz w:val="20"/>
          <w:szCs w:val="20"/>
        </w:rPr>
        <w:tab/>
        <w:t xml:space="preserve">a spouse, child, dependent or dependent of the spouse of any individual referred to at (a) to (c) </w:t>
      </w:r>
      <w:proofErr w:type="gramStart"/>
      <w:r w:rsidRPr="000E5350">
        <w:rPr>
          <w:color w:val="auto"/>
          <w:sz w:val="20"/>
          <w:szCs w:val="20"/>
        </w:rPr>
        <w:t>above;</w:t>
      </w:r>
      <w:proofErr w:type="gramEnd"/>
      <w:r w:rsidRPr="000E5350">
        <w:rPr>
          <w:color w:val="auto"/>
          <w:sz w:val="20"/>
          <w:szCs w:val="20"/>
        </w:rPr>
        <w:t xml:space="preserve"> </w:t>
      </w:r>
    </w:p>
    <w:p w14:paraId="24835262" w14:textId="77777777" w:rsidR="009F12FF" w:rsidRPr="000E5350" w:rsidRDefault="009F12FF" w:rsidP="009F12FF">
      <w:pPr>
        <w:pStyle w:val="Default"/>
        <w:jc w:val="both"/>
        <w:rPr>
          <w:color w:val="auto"/>
          <w:sz w:val="20"/>
          <w:szCs w:val="20"/>
        </w:rPr>
      </w:pPr>
    </w:p>
    <w:p w14:paraId="5CFC3D8F" w14:textId="77777777" w:rsidR="009F12FF" w:rsidRPr="000E5350" w:rsidRDefault="009F12FF" w:rsidP="009F12FF">
      <w:pPr>
        <w:pStyle w:val="Default"/>
        <w:jc w:val="both"/>
        <w:rPr>
          <w:color w:val="auto"/>
          <w:sz w:val="20"/>
          <w:szCs w:val="20"/>
        </w:rPr>
      </w:pPr>
      <w:r w:rsidRPr="000E5350">
        <w:rPr>
          <w:color w:val="auto"/>
          <w:sz w:val="20"/>
          <w:szCs w:val="20"/>
        </w:rPr>
        <w:t xml:space="preserve">    1.2         The </w:t>
      </w:r>
      <w:r w:rsidR="00DD6F3F" w:rsidRPr="000E5350">
        <w:rPr>
          <w:color w:val="auto"/>
          <w:sz w:val="20"/>
          <w:szCs w:val="20"/>
        </w:rPr>
        <w:t xml:space="preserve">Disclosure </w:t>
      </w:r>
      <w:r w:rsidRPr="000E5350">
        <w:rPr>
          <w:color w:val="auto"/>
          <w:sz w:val="20"/>
          <w:szCs w:val="20"/>
        </w:rPr>
        <w:t xml:space="preserve">is made to: </w:t>
      </w:r>
    </w:p>
    <w:p w14:paraId="53D28D7C" w14:textId="77777777" w:rsidR="009F12FF" w:rsidRPr="000E5350" w:rsidRDefault="009F12FF" w:rsidP="009F12FF">
      <w:pPr>
        <w:pStyle w:val="Default"/>
        <w:tabs>
          <w:tab w:val="left" w:pos="1440"/>
        </w:tabs>
        <w:spacing w:after="11"/>
        <w:jc w:val="both"/>
        <w:rPr>
          <w:color w:val="auto"/>
          <w:sz w:val="20"/>
          <w:szCs w:val="20"/>
        </w:rPr>
      </w:pPr>
      <w:r w:rsidRPr="000E5350">
        <w:rPr>
          <w:color w:val="auto"/>
          <w:sz w:val="20"/>
          <w:szCs w:val="20"/>
        </w:rPr>
        <w:t xml:space="preserve"> </w:t>
      </w:r>
    </w:p>
    <w:p w14:paraId="4F8AB586" w14:textId="2FBE2EB8" w:rsidR="009F12FF" w:rsidRPr="000E5350" w:rsidRDefault="009F12FF" w:rsidP="009F12FF">
      <w:pPr>
        <w:pStyle w:val="Default"/>
        <w:tabs>
          <w:tab w:val="left" w:pos="1440"/>
        </w:tabs>
        <w:spacing w:after="11"/>
        <w:ind w:left="720" w:firstLine="270"/>
        <w:jc w:val="both"/>
        <w:rPr>
          <w:color w:val="auto"/>
          <w:sz w:val="20"/>
          <w:szCs w:val="20"/>
        </w:rPr>
      </w:pPr>
      <w:r w:rsidRPr="000E5350">
        <w:rPr>
          <w:color w:val="auto"/>
          <w:sz w:val="20"/>
          <w:szCs w:val="20"/>
        </w:rPr>
        <w:t xml:space="preserve">(a) </w:t>
      </w:r>
      <w:r w:rsidRPr="000E5350">
        <w:rPr>
          <w:color w:val="auto"/>
          <w:sz w:val="20"/>
          <w:szCs w:val="20"/>
        </w:rPr>
        <w:tab/>
        <w:t>an officer or senior manager of</w:t>
      </w:r>
      <w:r w:rsidR="00711E72">
        <w:rPr>
          <w:color w:val="auto"/>
          <w:sz w:val="20"/>
          <w:szCs w:val="20"/>
        </w:rPr>
        <w:t xml:space="preserve"> the</w:t>
      </w:r>
      <w:r w:rsidRPr="000E5350">
        <w:rPr>
          <w:color w:val="auto"/>
          <w:sz w:val="20"/>
          <w:szCs w:val="20"/>
        </w:rPr>
        <w:t xml:space="preserve"> </w:t>
      </w:r>
      <w:r w:rsidR="008521CE">
        <w:rPr>
          <w:color w:val="auto"/>
          <w:sz w:val="20"/>
          <w:szCs w:val="20"/>
        </w:rPr>
        <w:t>EML</w:t>
      </w:r>
      <w:r w:rsidR="00711E72">
        <w:rPr>
          <w:color w:val="auto"/>
          <w:sz w:val="20"/>
          <w:szCs w:val="20"/>
        </w:rPr>
        <w:t xml:space="preserve"> </w:t>
      </w:r>
      <w:proofErr w:type="gramStart"/>
      <w:r w:rsidR="00711E72">
        <w:rPr>
          <w:color w:val="auto"/>
          <w:sz w:val="20"/>
          <w:szCs w:val="20"/>
        </w:rPr>
        <w:t>Group</w:t>
      </w:r>
      <w:r w:rsidRPr="000E5350">
        <w:rPr>
          <w:color w:val="auto"/>
          <w:sz w:val="20"/>
          <w:szCs w:val="20"/>
        </w:rPr>
        <w:t>;</w:t>
      </w:r>
      <w:proofErr w:type="gramEnd"/>
      <w:r w:rsidRPr="000E5350">
        <w:rPr>
          <w:color w:val="auto"/>
          <w:sz w:val="20"/>
          <w:szCs w:val="20"/>
        </w:rPr>
        <w:t xml:space="preserve"> </w:t>
      </w:r>
    </w:p>
    <w:p w14:paraId="1762A99A" w14:textId="388EEDB6" w:rsidR="009F12FF" w:rsidRPr="000E5350" w:rsidRDefault="009F12FF" w:rsidP="009F12FF">
      <w:pPr>
        <w:pStyle w:val="Default"/>
        <w:tabs>
          <w:tab w:val="left" w:pos="1440"/>
        </w:tabs>
        <w:spacing w:after="11"/>
        <w:ind w:left="720" w:firstLine="270"/>
        <w:jc w:val="both"/>
        <w:rPr>
          <w:color w:val="auto"/>
          <w:sz w:val="20"/>
          <w:szCs w:val="20"/>
        </w:rPr>
      </w:pPr>
      <w:r w:rsidRPr="000E5350">
        <w:rPr>
          <w:color w:val="auto"/>
          <w:sz w:val="20"/>
          <w:szCs w:val="20"/>
        </w:rPr>
        <w:t xml:space="preserve">(b) </w:t>
      </w:r>
      <w:r w:rsidRPr="000E5350">
        <w:rPr>
          <w:color w:val="auto"/>
          <w:sz w:val="20"/>
          <w:szCs w:val="20"/>
        </w:rPr>
        <w:tab/>
        <w:t xml:space="preserve">an auditor conducting audit on </w:t>
      </w:r>
      <w:r w:rsidR="00711E72">
        <w:rPr>
          <w:color w:val="auto"/>
          <w:sz w:val="20"/>
          <w:szCs w:val="20"/>
        </w:rPr>
        <w:t xml:space="preserve">the </w:t>
      </w:r>
      <w:r w:rsidR="008521CE">
        <w:rPr>
          <w:color w:val="auto"/>
          <w:sz w:val="20"/>
          <w:szCs w:val="20"/>
        </w:rPr>
        <w:t>EML</w:t>
      </w:r>
      <w:r w:rsidR="00B50AD5">
        <w:rPr>
          <w:color w:val="auto"/>
          <w:sz w:val="20"/>
          <w:szCs w:val="20"/>
        </w:rPr>
        <w:t xml:space="preserve"> Group</w:t>
      </w:r>
      <w:r w:rsidRPr="000E5350">
        <w:rPr>
          <w:color w:val="auto"/>
          <w:sz w:val="20"/>
          <w:szCs w:val="20"/>
        </w:rPr>
        <w:t xml:space="preserve"> (or a member of that audit team</w:t>
      </w:r>
      <w:proofErr w:type="gramStart"/>
      <w:r w:rsidRPr="000E5350">
        <w:rPr>
          <w:color w:val="auto"/>
          <w:sz w:val="20"/>
          <w:szCs w:val="20"/>
        </w:rPr>
        <w:t>);</w:t>
      </w:r>
      <w:proofErr w:type="gramEnd"/>
      <w:r w:rsidRPr="000E5350">
        <w:rPr>
          <w:color w:val="auto"/>
          <w:sz w:val="20"/>
          <w:szCs w:val="20"/>
        </w:rPr>
        <w:t xml:space="preserve"> </w:t>
      </w:r>
    </w:p>
    <w:p w14:paraId="3F113D35" w14:textId="370B0DE9" w:rsidR="009F12FF" w:rsidRPr="000E5350" w:rsidRDefault="009F12FF" w:rsidP="009F12FF">
      <w:pPr>
        <w:pStyle w:val="Default"/>
        <w:tabs>
          <w:tab w:val="left" w:pos="1440"/>
        </w:tabs>
        <w:spacing w:after="11"/>
        <w:ind w:left="720" w:firstLine="270"/>
        <w:jc w:val="both"/>
        <w:rPr>
          <w:color w:val="auto"/>
          <w:sz w:val="20"/>
          <w:szCs w:val="20"/>
        </w:rPr>
      </w:pPr>
      <w:r w:rsidRPr="000E5350">
        <w:rPr>
          <w:color w:val="auto"/>
          <w:sz w:val="20"/>
          <w:szCs w:val="20"/>
        </w:rPr>
        <w:t xml:space="preserve">(c) </w:t>
      </w:r>
      <w:r w:rsidRPr="000E5350">
        <w:rPr>
          <w:color w:val="auto"/>
          <w:sz w:val="20"/>
          <w:szCs w:val="20"/>
        </w:rPr>
        <w:tab/>
        <w:t xml:space="preserve">an actuary of </w:t>
      </w:r>
      <w:r w:rsidR="00B50AD5">
        <w:rPr>
          <w:color w:val="auto"/>
          <w:sz w:val="20"/>
          <w:szCs w:val="20"/>
        </w:rPr>
        <w:t xml:space="preserve">the </w:t>
      </w:r>
      <w:r w:rsidR="008521CE">
        <w:rPr>
          <w:color w:val="auto"/>
          <w:sz w:val="20"/>
          <w:szCs w:val="20"/>
        </w:rPr>
        <w:t>EML</w:t>
      </w:r>
      <w:r w:rsidR="00B50AD5">
        <w:rPr>
          <w:color w:val="auto"/>
          <w:sz w:val="20"/>
          <w:szCs w:val="20"/>
        </w:rPr>
        <w:t xml:space="preserve"> </w:t>
      </w:r>
      <w:proofErr w:type="gramStart"/>
      <w:r w:rsidR="00B50AD5">
        <w:rPr>
          <w:color w:val="auto"/>
          <w:sz w:val="20"/>
          <w:szCs w:val="20"/>
        </w:rPr>
        <w:t>Group</w:t>
      </w:r>
      <w:r w:rsidRPr="000E5350">
        <w:rPr>
          <w:color w:val="auto"/>
          <w:sz w:val="20"/>
          <w:szCs w:val="20"/>
        </w:rPr>
        <w:t>;</w:t>
      </w:r>
      <w:proofErr w:type="gramEnd"/>
      <w:r w:rsidRPr="000E5350">
        <w:rPr>
          <w:color w:val="auto"/>
          <w:sz w:val="20"/>
          <w:szCs w:val="20"/>
        </w:rPr>
        <w:t xml:space="preserve"> </w:t>
      </w:r>
    </w:p>
    <w:p w14:paraId="1365DFF1" w14:textId="77777777" w:rsidR="009F12FF" w:rsidRPr="000E5350" w:rsidRDefault="009F12FF" w:rsidP="009F12FF">
      <w:pPr>
        <w:pStyle w:val="Default"/>
        <w:tabs>
          <w:tab w:val="left" w:pos="1440"/>
        </w:tabs>
        <w:spacing w:after="11"/>
        <w:ind w:left="720" w:firstLine="270"/>
        <w:jc w:val="both"/>
        <w:rPr>
          <w:color w:val="auto"/>
          <w:sz w:val="20"/>
          <w:szCs w:val="20"/>
        </w:rPr>
      </w:pPr>
      <w:r w:rsidRPr="000E5350">
        <w:rPr>
          <w:color w:val="auto"/>
          <w:sz w:val="20"/>
          <w:szCs w:val="20"/>
        </w:rPr>
        <w:t xml:space="preserve">(d) </w:t>
      </w:r>
      <w:r w:rsidRPr="000E5350">
        <w:rPr>
          <w:color w:val="auto"/>
          <w:sz w:val="20"/>
          <w:szCs w:val="20"/>
        </w:rPr>
        <w:tab/>
      </w:r>
      <w:proofErr w:type="gramStart"/>
      <w:r w:rsidRPr="000E5350">
        <w:rPr>
          <w:color w:val="auto"/>
          <w:sz w:val="20"/>
          <w:szCs w:val="20"/>
        </w:rPr>
        <w:t>ASIC;</w:t>
      </w:r>
      <w:proofErr w:type="gramEnd"/>
      <w:r w:rsidRPr="000E5350">
        <w:rPr>
          <w:color w:val="auto"/>
          <w:sz w:val="20"/>
          <w:szCs w:val="20"/>
        </w:rPr>
        <w:t xml:space="preserve"> </w:t>
      </w:r>
    </w:p>
    <w:p w14:paraId="464CD12E" w14:textId="77777777" w:rsidR="009F12FF" w:rsidRPr="000E5350" w:rsidRDefault="009F12FF" w:rsidP="009F12FF">
      <w:pPr>
        <w:pStyle w:val="Default"/>
        <w:tabs>
          <w:tab w:val="left" w:pos="1440"/>
        </w:tabs>
        <w:spacing w:after="11"/>
        <w:ind w:left="720" w:firstLine="270"/>
        <w:jc w:val="both"/>
        <w:rPr>
          <w:color w:val="auto"/>
          <w:sz w:val="20"/>
          <w:szCs w:val="20"/>
        </w:rPr>
      </w:pPr>
      <w:r w:rsidRPr="000E5350">
        <w:rPr>
          <w:color w:val="auto"/>
          <w:sz w:val="20"/>
          <w:szCs w:val="20"/>
        </w:rPr>
        <w:t xml:space="preserve">(e)  </w:t>
      </w:r>
      <w:r w:rsidRPr="000E5350">
        <w:rPr>
          <w:color w:val="auto"/>
          <w:sz w:val="20"/>
          <w:szCs w:val="20"/>
        </w:rPr>
        <w:tab/>
        <w:t xml:space="preserve">APRA; or </w:t>
      </w:r>
    </w:p>
    <w:p w14:paraId="0C01A722" w14:textId="77777777" w:rsidR="009F12FF" w:rsidRPr="000E5350" w:rsidRDefault="009F12FF" w:rsidP="009F12FF">
      <w:pPr>
        <w:pStyle w:val="Default"/>
        <w:tabs>
          <w:tab w:val="left" w:pos="1440"/>
        </w:tabs>
        <w:ind w:left="1440" w:hanging="450"/>
        <w:jc w:val="both"/>
        <w:rPr>
          <w:color w:val="auto"/>
          <w:sz w:val="20"/>
          <w:szCs w:val="20"/>
        </w:rPr>
      </w:pPr>
      <w:r w:rsidRPr="000E5350">
        <w:rPr>
          <w:color w:val="auto"/>
          <w:sz w:val="20"/>
          <w:szCs w:val="20"/>
        </w:rPr>
        <w:t xml:space="preserve">(f) </w:t>
      </w:r>
      <w:r w:rsidRPr="000E5350">
        <w:rPr>
          <w:color w:val="auto"/>
          <w:sz w:val="20"/>
          <w:szCs w:val="20"/>
        </w:rPr>
        <w:tab/>
        <w:t xml:space="preserve">a legal practitioner for the purpose of obtaining legal advice or legal representation in relation to a </w:t>
      </w:r>
      <w:r w:rsidR="00DD6F3F" w:rsidRPr="000E5350">
        <w:rPr>
          <w:color w:val="auto"/>
          <w:sz w:val="20"/>
          <w:szCs w:val="20"/>
        </w:rPr>
        <w:t>Disclosure</w:t>
      </w:r>
      <w:r w:rsidR="00E67A37" w:rsidRPr="000E5350">
        <w:rPr>
          <w:color w:val="auto"/>
          <w:sz w:val="20"/>
          <w:szCs w:val="20"/>
        </w:rPr>
        <w:t>,</w:t>
      </w:r>
      <w:r w:rsidR="006E7038" w:rsidRPr="000E5350">
        <w:rPr>
          <w:color w:val="auto"/>
          <w:sz w:val="20"/>
          <w:szCs w:val="20"/>
        </w:rPr>
        <w:t xml:space="preserve"> (</w:t>
      </w:r>
      <w:r w:rsidR="006E7038" w:rsidRPr="000E5350">
        <w:rPr>
          <w:sz w:val="20"/>
          <w:szCs w:val="20"/>
        </w:rPr>
        <w:t xml:space="preserve">even if the </w:t>
      </w:r>
      <w:r w:rsidR="00311F9F" w:rsidRPr="000E5350">
        <w:rPr>
          <w:sz w:val="20"/>
          <w:szCs w:val="20"/>
        </w:rPr>
        <w:t>D</w:t>
      </w:r>
      <w:r w:rsidR="006E7038" w:rsidRPr="000E5350">
        <w:rPr>
          <w:sz w:val="20"/>
          <w:szCs w:val="20"/>
        </w:rPr>
        <w:t xml:space="preserve">isclosure is later concluded by the legal practitioner to not be within the scope of </w:t>
      </w:r>
      <w:r w:rsidR="00311F9F" w:rsidRPr="000E5350">
        <w:rPr>
          <w:sz w:val="20"/>
          <w:szCs w:val="20"/>
        </w:rPr>
        <w:t>Wrongdoing</w:t>
      </w:r>
      <w:r w:rsidR="006E7038" w:rsidRPr="000E5350">
        <w:rPr>
          <w:sz w:val="20"/>
          <w:szCs w:val="20"/>
        </w:rPr>
        <w:t xml:space="preserve"> identified in item 1.</w:t>
      </w:r>
      <w:r w:rsidR="00311F9F" w:rsidRPr="000E5350">
        <w:rPr>
          <w:sz w:val="20"/>
          <w:szCs w:val="20"/>
        </w:rPr>
        <w:t>3</w:t>
      </w:r>
    </w:p>
    <w:p w14:paraId="36757987" w14:textId="77777777" w:rsidR="00A300F5" w:rsidRPr="000E5350" w:rsidRDefault="000146FC" w:rsidP="009F12FF">
      <w:pPr>
        <w:pStyle w:val="Default"/>
        <w:tabs>
          <w:tab w:val="left" w:pos="1440"/>
        </w:tabs>
        <w:ind w:left="1440" w:hanging="450"/>
        <w:jc w:val="both"/>
        <w:rPr>
          <w:color w:val="auto"/>
          <w:sz w:val="20"/>
          <w:szCs w:val="20"/>
        </w:rPr>
      </w:pPr>
      <w:r w:rsidRPr="000E5350">
        <w:rPr>
          <w:color w:val="auto"/>
          <w:sz w:val="20"/>
          <w:szCs w:val="20"/>
        </w:rPr>
        <w:t>(g)</w:t>
      </w:r>
      <w:r w:rsidRPr="000E5350">
        <w:t xml:space="preserve"> </w:t>
      </w:r>
      <w:r w:rsidRPr="000E5350">
        <w:rPr>
          <w:color w:val="auto"/>
          <w:sz w:val="20"/>
          <w:szCs w:val="20"/>
        </w:rPr>
        <w:t xml:space="preserve">journalists and members of Commonwealth, </w:t>
      </w:r>
      <w:proofErr w:type="gramStart"/>
      <w:r w:rsidRPr="000E5350">
        <w:rPr>
          <w:color w:val="auto"/>
          <w:sz w:val="20"/>
          <w:szCs w:val="20"/>
        </w:rPr>
        <w:t>state</w:t>
      </w:r>
      <w:proofErr w:type="gramEnd"/>
      <w:r w:rsidRPr="000E5350">
        <w:rPr>
          <w:color w:val="auto"/>
          <w:sz w:val="20"/>
          <w:szCs w:val="20"/>
        </w:rPr>
        <w:t xml:space="preserve"> or territory parliaments (parliamentarians), </w:t>
      </w:r>
      <w:r w:rsidR="002203A3" w:rsidRPr="000E5350">
        <w:rPr>
          <w:color w:val="auto"/>
          <w:sz w:val="20"/>
          <w:szCs w:val="20"/>
        </w:rPr>
        <w:t>in regard to ‘emergency disclosure’ or ‘public interest disclosure’</w:t>
      </w:r>
      <w:r w:rsidR="00311F9F" w:rsidRPr="000E5350">
        <w:rPr>
          <w:color w:val="auto"/>
          <w:sz w:val="20"/>
          <w:szCs w:val="20"/>
        </w:rPr>
        <w:t>*</w:t>
      </w:r>
      <w:r w:rsidR="00AD18F1" w:rsidRPr="000E5350">
        <w:rPr>
          <w:color w:val="auto"/>
          <w:sz w:val="20"/>
          <w:szCs w:val="20"/>
        </w:rPr>
        <w:t>.</w:t>
      </w:r>
    </w:p>
    <w:p w14:paraId="53C3F008" w14:textId="77777777" w:rsidR="00AD18F1" w:rsidRPr="00A300F5" w:rsidRDefault="00311F9F" w:rsidP="00A300F5">
      <w:pPr>
        <w:pStyle w:val="Default"/>
        <w:tabs>
          <w:tab w:val="left" w:pos="1440"/>
        </w:tabs>
        <w:ind w:left="1530"/>
        <w:jc w:val="both"/>
        <w:rPr>
          <w:i/>
          <w:color w:val="auto"/>
          <w:sz w:val="20"/>
          <w:szCs w:val="20"/>
        </w:rPr>
      </w:pPr>
      <w:r w:rsidRPr="000E5350">
        <w:rPr>
          <w:i/>
          <w:color w:val="auto"/>
          <w:sz w:val="20"/>
          <w:szCs w:val="20"/>
        </w:rPr>
        <w:t>*</w:t>
      </w:r>
      <w:r w:rsidR="00A300F5" w:rsidRPr="000E5350">
        <w:rPr>
          <w:i/>
          <w:color w:val="auto"/>
          <w:sz w:val="16"/>
          <w:szCs w:val="16"/>
        </w:rPr>
        <w:t>Note: It is essential that the Reporter understand the criteria for making a Disclosure under this sub-item. This includes, amongst other things, that a Disclosure must have previously (at least 90 days prior) been made to ASIC, APRA or a prescribed body and a written notice must have been provided to the body to which the Disclosure was made. A Reporter should seek independent legal advice before making a Disclosure under this subsection.</w:t>
      </w:r>
      <w:r w:rsidR="00A300F5" w:rsidRPr="00A300F5">
        <w:rPr>
          <w:i/>
          <w:color w:val="auto"/>
          <w:sz w:val="20"/>
          <w:szCs w:val="20"/>
        </w:rPr>
        <w:t xml:space="preserve">  </w:t>
      </w:r>
    </w:p>
    <w:p w14:paraId="1EDC4165" w14:textId="77777777" w:rsidR="009F12FF" w:rsidRPr="00A70FF5" w:rsidRDefault="009F12FF" w:rsidP="000146FC">
      <w:pPr>
        <w:pStyle w:val="Default"/>
        <w:tabs>
          <w:tab w:val="left" w:pos="1440"/>
        </w:tabs>
        <w:ind w:left="1440" w:hanging="450"/>
        <w:jc w:val="both"/>
        <w:rPr>
          <w:color w:val="auto"/>
          <w:sz w:val="20"/>
          <w:szCs w:val="20"/>
        </w:rPr>
      </w:pPr>
    </w:p>
    <w:p w14:paraId="02C5750B" w14:textId="77777777" w:rsidR="009F12FF" w:rsidRDefault="009F12FF" w:rsidP="009F12FF">
      <w:pPr>
        <w:pStyle w:val="Default"/>
        <w:numPr>
          <w:ilvl w:val="1"/>
          <w:numId w:val="26"/>
        </w:numPr>
        <w:tabs>
          <w:tab w:val="left" w:pos="990"/>
        </w:tabs>
        <w:ind w:left="1080" w:hanging="810"/>
        <w:jc w:val="both"/>
        <w:rPr>
          <w:color w:val="auto"/>
          <w:sz w:val="20"/>
          <w:szCs w:val="20"/>
        </w:rPr>
      </w:pPr>
      <w:r>
        <w:rPr>
          <w:color w:val="auto"/>
          <w:sz w:val="20"/>
          <w:szCs w:val="20"/>
        </w:rPr>
        <w:t xml:space="preserve"> The </w:t>
      </w:r>
      <w:r w:rsidR="00DD6F3F">
        <w:rPr>
          <w:color w:val="auto"/>
          <w:sz w:val="20"/>
          <w:szCs w:val="20"/>
        </w:rPr>
        <w:t>Reporter</w:t>
      </w:r>
      <w:r w:rsidRPr="00A70FF5">
        <w:rPr>
          <w:color w:val="auto"/>
          <w:sz w:val="20"/>
          <w:szCs w:val="20"/>
        </w:rPr>
        <w:t xml:space="preserve"> has reasonable grounds to suspect the information being disclosed concerns </w:t>
      </w:r>
      <w:r>
        <w:rPr>
          <w:color w:val="auto"/>
          <w:sz w:val="20"/>
          <w:szCs w:val="20"/>
        </w:rPr>
        <w:t>a Wrongdoing</w:t>
      </w:r>
      <w:r w:rsidRPr="00A70FF5">
        <w:rPr>
          <w:color w:val="auto"/>
          <w:sz w:val="20"/>
          <w:szCs w:val="20"/>
        </w:rPr>
        <w:t xml:space="preserve">. This may include a breach of legislation including the Corporations Act, an offence against the Commonwealth punishable by imprisonment for 12 months or more, or conduct that represents a danger to </w:t>
      </w:r>
      <w:r>
        <w:rPr>
          <w:color w:val="auto"/>
          <w:sz w:val="20"/>
          <w:szCs w:val="20"/>
        </w:rPr>
        <w:t>the public or financial system, for example:</w:t>
      </w:r>
    </w:p>
    <w:p w14:paraId="6C27E70F" w14:textId="77777777" w:rsidR="009F12FF" w:rsidRDefault="009F12FF" w:rsidP="009F12FF">
      <w:pPr>
        <w:pStyle w:val="Default"/>
        <w:ind w:left="1080"/>
        <w:jc w:val="both"/>
        <w:rPr>
          <w:color w:val="auto"/>
          <w:sz w:val="20"/>
          <w:szCs w:val="20"/>
        </w:rPr>
      </w:pPr>
    </w:p>
    <w:p w14:paraId="51D80FE7" w14:textId="77777777" w:rsidR="009F12FF" w:rsidRDefault="009F12FF" w:rsidP="009F12FF">
      <w:pPr>
        <w:pStyle w:val="Default"/>
        <w:numPr>
          <w:ilvl w:val="0"/>
          <w:numId w:val="25"/>
        </w:numPr>
        <w:jc w:val="both"/>
        <w:rPr>
          <w:color w:val="auto"/>
          <w:sz w:val="20"/>
          <w:szCs w:val="20"/>
        </w:rPr>
      </w:pPr>
      <w:r>
        <w:rPr>
          <w:color w:val="auto"/>
          <w:sz w:val="20"/>
          <w:szCs w:val="20"/>
        </w:rPr>
        <w:t xml:space="preserve">insider </w:t>
      </w:r>
      <w:proofErr w:type="gramStart"/>
      <w:r>
        <w:rPr>
          <w:color w:val="auto"/>
          <w:sz w:val="20"/>
          <w:szCs w:val="20"/>
        </w:rPr>
        <w:t>trading;</w:t>
      </w:r>
      <w:proofErr w:type="gramEnd"/>
    </w:p>
    <w:p w14:paraId="68E6FF96" w14:textId="77777777" w:rsidR="009F12FF" w:rsidRDefault="009F12FF" w:rsidP="009F12FF">
      <w:pPr>
        <w:pStyle w:val="Default"/>
        <w:numPr>
          <w:ilvl w:val="0"/>
          <w:numId w:val="25"/>
        </w:numPr>
        <w:jc w:val="both"/>
        <w:rPr>
          <w:color w:val="auto"/>
          <w:sz w:val="20"/>
          <w:szCs w:val="20"/>
        </w:rPr>
      </w:pPr>
      <w:r>
        <w:rPr>
          <w:color w:val="auto"/>
          <w:sz w:val="20"/>
          <w:szCs w:val="20"/>
        </w:rPr>
        <w:t xml:space="preserve">insolvent </w:t>
      </w:r>
      <w:proofErr w:type="gramStart"/>
      <w:r>
        <w:rPr>
          <w:color w:val="auto"/>
          <w:sz w:val="20"/>
          <w:szCs w:val="20"/>
        </w:rPr>
        <w:t>trading;</w:t>
      </w:r>
      <w:proofErr w:type="gramEnd"/>
      <w:r w:rsidRPr="00A70FF5">
        <w:rPr>
          <w:color w:val="auto"/>
          <w:sz w:val="20"/>
          <w:szCs w:val="20"/>
        </w:rPr>
        <w:t xml:space="preserve"> </w:t>
      </w:r>
    </w:p>
    <w:p w14:paraId="00E80233" w14:textId="77777777" w:rsidR="009F12FF" w:rsidRDefault="009F12FF" w:rsidP="009F12FF">
      <w:pPr>
        <w:pStyle w:val="Default"/>
        <w:numPr>
          <w:ilvl w:val="0"/>
          <w:numId w:val="25"/>
        </w:numPr>
        <w:jc w:val="both"/>
        <w:rPr>
          <w:color w:val="auto"/>
          <w:sz w:val="20"/>
          <w:szCs w:val="20"/>
        </w:rPr>
      </w:pPr>
      <w:r w:rsidRPr="00A70FF5">
        <w:rPr>
          <w:color w:val="auto"/>
          <w:sz w:val="20"/>
          <w:szCs w:val="20"/>
        </w:rPr>
        <w:t xml:space="preserve">breach of the continuous disclosure </w:t>
      </w:r>
      <w:proofErr w:type="gramStart"/>
      <w:r w:rsidRPr="00A70FF5">
        <w:rPr>
          <w:color w:val="auto"/>
          <w:sz w:val="20"/>
          <w:szCs w:val="20"/>
        </w:rPr>
        <w:t>r</w:t>
      </w:r>
      <w:r>
        <w:rPr>
          <w:color w:val="auto"/>
          <w:sz w:val="20"/>
          <w:szCs w:val="20"/>
        </w:rPr>
        <w:t>ules;</w:t>
      </w:r>
      <w:proofErr w:type="gramEnd"/>
      <w:r w:rsidRPr="00A70FF5">
        <w:rPr>
          <w:color w:val="auto"/>
          <w:sz w:val="20"/>
          <w:szCs w:val="20"/>
        </w:rPr>
        <w:t xml:space="preserve"> </w:t>
      </w:r>
    </w:p>
    <w:p w14:paraId="5FA916CC" w14:textId="77777777" w:rsidR="009F12FF" w:rsidRDefault="009F12FF" w:rsidP="009F12FF">
      <w:pPr>
        <w:pStyle w:val="Default"/>
        <w:numPr>
          <w:ilvl w:val="0"/>
          <w:numId w:val="25"/>
        </w:numPr>
        <w:jc w:val="both"/>
        <w:rPr>
          <w:color w:val="auto"/>
          <w:sz w:val="20"/>
          <w:szCs w:val="20"/>
        </w:rPr>
      </w:pPr>
      <w:r w:rsidRPr="00A70FF5">
        <w:rPr>
          <w:color w:val="auto"/>
          <w:sz w:val="20"/>
          <w:szCs w:val="20"/>
        </w:rPr>
        <w:t xml:space="preserve">failure to </w:t>
      </w:r>
      <w:r>
        <w:rPr>
          <w:color w:val="auto"/>
          <w:sz w:val="20"/>
          <w:szCs w:val="20"/>
        </w:rPr>
        <w:t xml:space="preserve">keep accurate financial </w:t>
      </w:r>
      <w:proofErr w:type="gramStart"/>
      <w:r>
        <w:rPr>
          <w:color w:val="auto"/>
          <w:sz w:val="20"/>
          <w:szCs w:val="20"/>
        </w:rPr>
        <w:t>records;</w:t>
      </w:r>
      <w:proofErr w:type="gramEnd"/>
      <w:r w:rsidRPr="00A70FF5">
        <w:rPr>
          <w:color w:val="auto"/>
          <w:sz w:val="20"/>
          <w:szCs w:val="20"/>
        </w:rPr>
        <w:t xml:space="preserve"> </w:t>
      </w:r>
    </w:p>
    <w:p w14:paraId="74DC79C2" w14:textId="77777777" w:rsidR="009F12FF" w:rsidRDefault="009F12FF" w:rsidP="009F12FF">
      <w:pPr>
        <w:pStyle w:val="Default"/>
        <w:numPr>
          <w:ilvl w:val="0"/>
          <w:numId w:val="25"/>
        </w:numPr>
        <w:jc w:val="both"/>
        <w:rPr>
          <w:color w:val="auto"/>
          <w:sz w:val="20"/>
          <w:szCs w:val="20"/>
        </w:rPr>
      </w:pPr>
      <w:r>
        <w:rPr>
          <w:color w:val="auto"/>
          <w:sz w:val="20"/>
          <w:szCs w:val="20"/>
        </w:rPr>
        <w:t xml:space="preserve">falsification of </w:t>
      </w:r>
      <w:proofErr w:type="gramStart"/>
      <w:r>
        <w:rPr>
          <w:color w:val="auto"/>
          <w:sz w:val="20"/>
          <w:szCs w:val="20"/>
        </w:rPr>
        <w:t>accounts;</w:t>
      </w:r>
      <w:proofErr w:type="gramEnd"/>
      <w:r w:rsidRPr="00A70FF5">
        <w:rPr>
          <w:color w:val="auto"/>
          <w:sz w:val="20"/>
          <w:szCs w:val="20"/>
        </w:rPr>
        <w:t xml:space="preserve"> </w:t>
      </w:r>
    </w:p>
    <w:p w14:paraId="4937F120" w14:textId="16669D68" w:rsidR="009F12FF" w:rsidRDefault="009F12FF" w:rsidP="009F12FF">
      <w:pPr>
        <w:pStyle w:val="Default"/>
        <w:numPr>
          <w:ilvl w:val="0"/>
          <w:numId w:val="25"/>
        </w:numPr>
        <w:jc w:val="both"/>
        <w:rPr>
          <w:color w:val="auto"/>
          <w:sz w:val="20"/>
          <w:szCs w:val="20"/>
        </w:rPr>
      </w:pPr>
      <w:r w:rsidRPr="00A70FF5">
        <w:rPr>
          <w:color w:val="auto"/>
          <w:sz w:val="20"/>
          <w:szCs w:val="20"/>
        </w:rPr>
        <w:t xml:space="preserve">failure of a director or other officer of </w:t>
      </w:r>
      <w:r w:rsidR="008C77A2">
        <w:rPr>
          <w:color w:val="auto"/>
          <w:sz w:val="20"/>
          <w:szCs w:val="20"/>
        </w:rPr>
        <w:t xml:space="preserve">the </w:t>
      </w:r>
      <w:r w:rsidR="008521CE">
        <w:rPr>
          <w:color w:val="auto"/>
          <w:sz w:val="20"/>
          <w:szCs w:val="20"/>
        </w:rPr>
        <w:t>EML</w:t>
      </w:r>
      <w:r w:rsidR="008C77A2">
        <w:rPr>
          <w:color w:val="auto"/>
          <w:sz w:val="20"/>
          <w:szCs w:val="20"/>
        </w:rPr>
        <w:t xml:space="preserve"> Group</w:t>
      </w:r>
      <w:r>
        <w:rPr>
          <w:color w:val="auto"/>
          <w:sz w:val="20"/>
          <w:szCs w:val="20"/>
        </w:rPr>
        <w:t xml:space="preserve"> </w:t>
      </w:r>
      <w:r w:rsidRPr="00A70FF5">
        <w:rPr>
          <w:color w:val="auto"/>
          <w:sz w:val="20"/>
          <w:szCs w:val="20"/>
        </w:rPr>
        <w:t>to act with the care and diligence that a r</w:t>
      </w:r>
      <w:r>
        <w:rPr>
          <w:color w:val="auto"/>
          <w:sz w:val="20"/>
          <w:szCs w:val="20"/>
        </w:rPr>
        <w:t>easonable person would exercise; or</w:t>
      </w:r>
      <w:r w:rsidRPr="00A70FF5">
        <w:rPr>
          <w:color w:val="auto"/>
          <w:sz w:val="20"/>
          <w:szCs w:val="20"/>
        </w:rPr>
        <w:t xml:space="preserve"> </w:t>
      </w:r>
    </w:p>
    <w:p w14:paraId="022A36F7" w14:textId="61ED6C84" w:rsidR="009F12FF" w:rsidRPr="00A70FF5" w:rsidRDefault="009F12FF" w:rsidP="009F12FF">
      <w:pPr>
        <w:pStyle w:val="Default"/>
        <w:numPr>
          <w:ilvl w:val="0"/>
          <w:numId w:val="25"/>
        </w:numPr>
        <w:jc w:val="both"/>
        <w:rPr>
          <w:color w:val="auto"/>
          <w:sz w:val="20"/>
          <w:szCs w:val="20"/>
        </w:rPr>
      </w:pPr>
      <w:r w:rsidRPr="00A70FF5">
        <w:rPr>
          <w:color w:val="auto"/>
          <w:sz w:val="20"/>
          <w:szCs w:val="20"/>
        </w:rPr>
        <w:t xml:space="preserve">to act in good faith in the best interests of </w:t>
      </w:r>
      <w:r w:rsidR="000425CF">
        <w:rPr>
          <w:color w:val="auto"/>
          <w:sz w:val="20"/>
          <w:szCs w:val="20"/>
        </w:rPr>
        <w:t xml:space="preserve">the </w:t>
      </w:r>
      <w:r w:rsidR="008521CE">
        <w:rPr>
          <w:color w:val="auto"/>
          <w:sz w:val="20"/>
          <w:szCs w:val="20"/>
        </w:rPr>
        <w:t>EML</w:t>
      </w:r>
      <w:r w:rsidR="000425CF">
        <w:rPr>
          <w:color w:val="auto"/>
          <w:sz w:val="20"/>
          <w:szCs w:val="20"/>
        </w:rPr>
        <w:t xml:space="preserve"> Group</w:t>
      </w:r>
      <w:r>
        <w:rPr>
          <w:color w:val="auto"/>
          <w:sz w:val="20"/>
          <w:szCs w:val="20"/>
        </w:rPr>
        <w:t xml:space="preserve"> </w:t>
      </w:r>
      <w:r w:rsidRPr="00A70FF5">
        <w:rPr>
          <w:color w:val="auto"/>
          <w:sz w:val="20"/>
          <w:szCs w:val="20"/>
        </w:rPr>
        <w:t>or failure of a director to give notice of any material personal interest in a matter relating to the affairs of</w:t>
      </w:r>
      <w:r>
        <w:rPr>
          <w:color w:val="auto"/>
          <w:sz w:val="20"/>
          <w:szCs w:val="20"/>
        </w:rPr>
        <w:t xml:space="preserve"> </w:t>
      </w:r>
      <w:r w:rsidR="000425CF">
        <w:rPr>
          <w:color w:val="auto"/>
          <w:sz w:val="20"/>
          <w:szCs w:val="20"/>
        </w:rPr>
        <w:t xml:space="preserve">the </w:t>
      </w:r>
      <w:r w:rsidR="008521CE">
        <w:rPr>
          <w:color w:val="auto"/>
          <w:sz w:val="20"/>
          <w:szCs w:val="20"/>
        </w:rPr>
        <w:t>EML</w:t>
      </w:r>
      <w:r w:rsidR="000425CF">
        <w:rPr>
          <w:color w:val="auto"/>
          <w:sz w:val="20"/>
          <w:szCs w:val="20"/>
        </w:rPr>
        <w:t xml:space="preserve"> Group</w:t>
      </w:r>
      <w:r w:rsidRPr="00A70FF5">
        <w:rPr>
          <w:color w:val="auto"/>
          <w:sz w:val="20"/>
          <w:szCs w:val="20"/>
        </w:rPr>
        <w:t xml:space="preserve">. </w:t>
      </w:r>
    </w:p>
    <w:p w14:paraId="288B4925" w14:textId="77777777" w:rsidR="009F12FF" w:rsidRDefault="009F12FF" w:rsidP="009F12FF">
      <w:pPr>
        <w:pStyle w:val="Default"/>
        <w:jc w:val="both"/>
        <w:rPr>
          <w:color w:val="auto"/>
          <w:sz w:val="20"/>
          <w:szCs w:val="20"/>
        </w:rPr>
      </w:pPr>
    </w:p>
    <w:p w14:paraId="0281D8C1" w14:textId="60826672" w:rsidR="009F12FF" w:rsidRPr="00A70FF5" w:rsidRDefault="009F12FF" w:rsidP="009F12FF">
      <w:pPr>
        <w:pStyle w:val="Default"/>
        <w:numPr>
          <w:ilvl w:val="0"/>
          <w:numId w:val="24"/>
        </w:numPr>
        <w:ind w:left="270"/>
        <w:jc w:val="both"/>
        <w:rPr>
          <w:color w:val="auto"/>
          <w:sz w:val="20"/>
          <w:szCs w:val="20"/>
        </w:rPr>
      </w:pPr>
      <w:r w:rsidRPr="00A70FF5">
        <w:rPr>
          <w:color w:val="auto"/>
          <w:sz w:val="20"/>
          <w:szCs w:val="20"/>
        </w:rPr>
        <w:t xml:space="preserve">The </w:t>
      </w:r>
      <w:r w:rsidR="00437DAA">
        <w:rPr>
          <w:color w:val="auto"/>
          <w:sz w:val="20"/>
          <w:szCs w:val="20"/>
        </w:rPr>
        <w:t xml:space="preserve">legal </w:t>
      </w:r>
      <w:r w:rsidRPr="00A70FF5">
        <w:rPr>
          <w:color w:val="auto"/>
          <w:sz w:val="20"/>
          <w:szCs w:val="20"/>
        </w:rPr>
        <w:t xml:space="preserve">protections given by the Corporations Act when these conditions are met are: </w:t>
      </w:r>
    </w:p>
    <w:p w14:paraId="4A651318" w14:textId="77777777" w:rsidR="009F12FF" w:rsidRDefault="009F12FF" w:rsidP="009F12FF">
      <w:pPr>
        <w:pStyle w:val="Default"/>
        <w:jc w:val="both"/>
        <w:rPr>
          <w:color w:val="auto"/>
          <w:sz w:val="20"/>
          <w:szCs w:val="20"/>
        </w:rPr>
      </w:pPr>
    </w:p>
    <w:p w14:paraId="229A554B" w14:textId="77777777" w:rsidR="009F12FF" w:rsidRDefault="009F12FF" w:rsidP="009F12FF">
      <w:pPr>
        <w:pStyle w:val="Default"/>
        <w:numPr>
          <w:ilvl w:val="0"/>
          <w:numId w:val="27"/>
        </w:numPr>
        <w:ind w:hanging="450"/>
        <w:jc w:val="both"/>
        <w:rPr>
          <w:color w:val="auto"/>
          <w:sz w:val="20"/>
          <w:szCs w:val="20"/>
        </w:rPr>
      </w:pPr>
      <w:r w:rsidRPr="00A70FF5">
        <w:rPr>
          <w:color w:val="auto"/>
          <w:sz w:val="20"/>
          <w:szCs w:val="20"/>
        </w:rPr>
        <w:t xml:space="preserve">the </w:t>
      </w:r>
      <w:r w:rsidR="00DD6F3F">
        <w:rPr>
          <w:color w:val="auto"/>
          <w:sz w:val="20"/>
          <w:szCs w:val="20"/>
        </w:rPr>
        <w:t>Reporter</w:t>
      </w:r>
      <w:r>
        <w:rPr>
          <w:color w:val="auto"/>
          <w:sz w:val="20"/>
          <w:szCs w:val="20"/>
        </w:rPr>
        <w:t xml:space="preserve"> </w:t>
      </w:r>
      <w:r w:rsidRPr="00A70FF5">
        <w:rPr>
          <w:color w:val="auto"/>
          <w:sz w:val="20"/>
          <w:szCs w:val="20"/>
        </w:rPr>
        <w:t xml:space="preserve">is </w:t>
      </w:r>
      <w:r>
        <w:rPr>
          <w:color w:val="auto"/>
          <w:sz w:val="20"/>
          <w:szCs w:val="20"/>
        </w:rPr>
        <w:t xml:space="preserve">not subject to </w:t>
      </w:r>
      <w:r w:rsidRPr="00A70FF5">
        <w:rPr>
          <w:color w:val="auto"/>
          <w:sz w:val="20"/>
          <w:szCs w:val="20"/>
        </w:rPr>
        <w:t>any civil, criminal or administrative legal action (including disci</w:t>
      </w:r>
      <w:r>
        <w:rPr>
          <w:color w:val="auto"/>
          <w:sz w:val="20"/>
          <w:szCs w:val="20"/>
        </w:rPr>
        <w:t xml:space="preserve">plinary action) for making the </w:t>
      </w:r>
      <w:proofErr w:type="gramStart"/>
      <w:r w:rsidR="00DD6F3F">
        <w:rPr>
          <w:color w:val="auto"/>
          <w:sz w:val="20"/>
          <w:szCs w:val="20"/>
        </w:rPr>
        <w:t>Disclosure</w:t>
      </w:r>
      <w:r w:rsidRPr="00A70FF5">
        <w:rPr>
          <w:color w:val="auto"/>
          <w:sz w:val="20"/>
          <w:szCs w:val="20"/>
        </w:rPr>
        <w:t>;</w:t>
      </w:r>
      <w:proofErr w:type="gramEnd"/>
      <w:r w:rsidRPr="00A70FF5">
        <w:rPr>
          <w:color w:val="auto"/>
          <w:sz w:val="20"/>
          <w:szCs w:val="20"/>
        </w:rPr>
        <w:t xml:space="preserve"> </w:t>
      </w:r>
    </w:p>
    <w:p w14:paraId="15C6D300" w14:textId="77777777" w:rsidR="009F12FF" w:rsidRDefault="009F12FF" w:rsidP="009F12FF">
      <w:pPr>
        <w:pStyle w:val="Default"/>
        <w:numPr>
          <w:ilvl w:val="0"/>
          <w:numId w:val="27"/>
        </w:numPr>
        <w:ind w:hanging="450"/>
        <w:jc w:val="both"/>
        <w:rPr>
          <w:color w:val="auto"/>
          <w:sz w:val="20"/>
          <w:szCs w:val="20"/>
        </w:rPr>
      </w:pPr>
      <w:r w:rsidRPr="00367D9D">
        <w:rPr>
          <w:color w:val="auto"/>
          <w:sz w:val="20"/>
          <w:szCs w:val="20"/>
        </w:rPr>
        <w:t xml:space="preserve">no contractual or other remedies may be enforced, and no contractual or other right may be exercised, against the </w:t>
      </w:r>
      <w:r w:rsidR="00DD6F3F">
        <w:rPr>
          <w:color w:val="auto"/>
          <w:sz w:val="20"/>
          <w:szCs w:val="20"/>
        </w:rPr>
        <w:t xml:space="preserve">Reporter </w:t>
      </w:r>
      <w:r w:rsidRPr="00367D9D">
        <w:rPr>
          <w:color w:val="auto"/>
          <w:sz w:val="20"/>
          <w:szCs w:val="20"/>
        </w:rPr>
        <w:t xml:space="preserve">for making the </w:t>
      </w:r>
      <w:proofErr w:type="gramStart"/>
      <w:r w:rsidR="00DD6F3F">
        <w:rPr>
          <w:color w:val="auto"/>
          <w:sz w:val="20"/>
          <w:szCs w:val="20"/>
        </w:rPr>
        <w:t>Disclosure</w:t>
      </w:r>
      <w:r w:rsidRPr="00367D9D">
        <w:rPr>
          <w:color w:val="auto"/>
          <w:sz w:val="20"/>
          <w:szCs w:val="20"/>
        </w:rPr>
        <w:t>;</w:t>
      </w:r>
      <w:proofErr w:type="gramEnd"/>
      <w:r w:rsidRPr="00367D9D">
        <w:rPr>
          <w:color w:val="auto"/>
          <w:sz w:val="20"/>
          <w:szCs w:val="20"/>
        </w:rPr>
        <w:t xml:space="preserve"> </w:t>
      </w:r>
    </w:p>
    <w:p w14:paraId="079955AF" w14:textId="77777777" w:rsidR="009F12FF" w:rsidRDefault="009F12FF" w:rsidP="009F12FF">
      <w:pPr>
        <w:pStyle w:val="Default"/>
        <w:numPr>
          <w:ilvl w:val="0"/>
          <w:numId w:val="27"/>
        </w:numPr>
        <w:ind w:hanging="450"/>
        <w:jc w:val="both"/>
        <w:rPr>
          <w:color w:val="auto"/>
          <w:sz w:val="20"/>
          <w:szCs w:val="20"/>
        </w:rPr>
      </w:pPr>
      <w:r w:rsidRPr="00367D9D">
        <w:rPr>
          <w:color w:val="auto"/>
          <w:sz w:val="20"/>
          <w:szCs w:val="20"/>
        </w:rPr>
        <w:t xml:space="preserve">anyone who causes or threatens to cause detriment to a </w:t>
      </w:r>
      <w:r w:rsidR="00DD6F3F">
        <w:rPr>
          <w:color w:val="auto"/>
          <w:sz w:val="20"/>
          <w:szCs w:val="20"/>
        </w:rPr>
        <w:t>Reporter</w:t>
      </w:r>
      <w:r>
        <w:rPr>
          <w:color w:val="auto"/>
          <w:sz w:val="20"/>
          <w:szCs w:val="20"/>
        </w:rPr>
        <w:t xml:space="preserve"> </w:t>
      </w:r>
      <w:r w:rsidRPr="00367D9D">
        <w:rPr>
          <w:color w:val="auto"/>
          <w:sz w:val="20"/>
          <w:szCs w:val="20"/>
        </w:rPr>
        <w:t xml:space="preserve">or another person in the belief or suspicion that a </w:t>
      </w:r>
      <w:r w:rsidR="00DD6F3F">
        <w:rPr>
          <w:color w:val="auto"/>
          <w:sz w:val="20"/>
          <w:szCs w:val="20"/>
        </w:rPr>
        <w:t>Disclosure</w:t>
      </w:r>
      <w:r>
        <w:rPr>
          <w:color w:val="auto"/>
          <w:sz w:val="20"/>
          <w:szCs w:val="20"/>
        </w:rPr>
        <w:t xml:space="preserve"> </w:t>
      </w:r>
      <w:r w:rsidRPr="00367D9D">
        <w:rPr>
          <w:color w:val="auto"/>
          <w:sz w:val="20"/>
          <w:szCs w:val="20"/>
        </w:rPr>
        <w:t xml:space="preserve">has been made, or may have been made, proposes to or could be made, may be guilty of an offence and may be liable for </w:t>
      </w:r>
      <w:proofErr w:type="gramStart"/>
      <w:r w:rsidRPr="00367D9D">
        <w:rPr>
          <w:color w:val="auto"/>
          <w:sz w:val="20"/>
          <w:szCs w:val="20"/>
        </w:rPr>
        <w:t>damages;</w:t>
      </w:r>
      <w:proofErr w:type="gramEnd"/>
      <w:r w:rsidRPr="00367D9D">
        <w:rPr>
          <w:color w:val="auto"/>
          <w:sz w:val="20"/>
          <w:szCs w:val="20"/>
        </w:rPr>
        <w:t xml:space="preserve"> </w:t>
      </w:r>
    </w:p>
    <w:p w14:paraId="2078D445" w14:textId="77777777" w:rsidR="009F12FF" w:rsidRPr="0000071B" w:rsidRDefault="009F12FF" w:rsidP="009F12FF">
      <w:pPr>
        <w:pStyle w:val="ListParagraph"/>
        <w:numPr>
          <w:ilvl w:val="0"/>
          <w:numId w:val="27"/>
        </w:numPr>
        <w:jc w:val="both"/>
        <w:rPr>
          <w:rFonts w:ascii="Arial" w:hAnsi="Arial" w:cs="Arial"/>
          <w:sz w:val="20"/>
          <w:szCs w:val="20"/>
          <w:lang w:val="en-US"/>
        </w:rPr>
      </w:pPr>
      <w:r w:rsidRPr="0000071B">
        <w:rPr>
          <w:rFonts w:ascii="Arial" w:hAnsi="Arial" w:cs="Arial"/>
          <w:sz w:val="20"/>
          <w:szCs w:val="20"/>
          <w:lang w:val="en-US"/>
        </w:rPr>
        <w:t xml:space="preserve">unless the </w:t>
      </w:r>
      <w:r w:rsidR="00DD6F3F">
        <w:rPr>
          <w:rFonts w:ascii="Arial" w:hAnsi="Arial" w:cs="Arial"/>
          <w:sz w:val="20"/>
          <w:szCs w:val="20"/>
          <w:lang w:val="en-US"/>
        </w:rPr>
        <w:t>Reporter</w:t>
      </w:r>
      <w:r w:rsidRPr="0000071B">
        <w:rPr>
          <w:rFonts w:ascii="Arial" w:hAnsi="Arial" w:cs="Arial"/>
          <w:sz w:val="20"/>
          <w:szCs w:val="20"/>
          <w:lang w:val="en-US"/>
        </w:rPr>
        <w:t xml:space="preserve"> has acted unreasonably, a whistleblower cannot be ordered to pay costs in any legal proceedings in relation to a </w:t>
      </w:r>
      <w:proofErr w:type="gramStart"/>
      <w:r w:rsidR="00DD6F3F">
        <w:rPr>
          <w:rFonts w:ascii="Arial" w:hAnsi="Arial" w:cs="Arial"/>
          <w:sz w:val="20"/>
          <w:szCs w:val="20"/>
          <w:lang w:val="en-US"/>
        </w:rPr>
        <w:t>Disclosure</w:t>
      </w:r>
      <w:r w:rsidRPr="0000071B">
        <w:rPr>
          <w:rFonts w:ascii="Arial" w:hAnsi="Arial" w:cs="Arial"/>
          <w:sz w:val="20"/>
          <w:szCs w:val="20"/>
          <w:lang w:val="en-US"/>
        </w:rPr>
        <w:t>;</w:t>
      </w:r>
      <w:proofErr w:type="gramEnd"/>
    </w:p>
    <w:p w14:paraId="56742FA9" w14:textId="77777777" w:rsidR="009F12FF" w:rsidRPr="0000071B" w:rsidRDefault="009F12FF" w:rsidP="009F12FF">
      <w:pPr>
        <w:pStyle w:val="ListParagraph"/>
        <w:numPr>
          <w:ilvl w:val="0"/>
          <w:numId w:val="27"/>
        </w:numPr>
        <w:jc w:val="both"/>
        <w:rPr>
          <w:rFonts w:ascii="Arial" w:hAnsi="Arial" w:cs="Arial"/>
          <w:sz w:val="20"/>
          <w:szCs w:val="20"/>
          <w:lang w:val="en-US"/>
        </w:rPr>
      </w:pPr>
      <w:r w:rsidRPr="0000071B">
        <w:rPr>
          <w:rFonts w:ascii="Arial" w:hAnsi="Arial" w:cs="Arial"/>
          <w:sz w:val="20"/>
          <w:szCs w:val="20"/>
        </w:rPr>
        <w:t xml:space="preserve">a </w:t>
      </w:r>
      <w:r w:rsidR="00DD6F3F">
        <w:rPr>
          <w:rFonts w:ascii="Arial" w:hAnsi="Arial" w:cs="Arial"/>
          <w:sz w:val="20"/>
          <w:szCs w:val="20"/>
        </w:rPr>
        <w:t>Reporter’s</w:t>
      </w:r>
      <w:r w:rsidRPr="0000071B">
        <w:rPr>
          <w:rFonts w:ascii="Arial" w:hAnsi="Arial" w:cs="Arial"/>
          <w:sz w:val="20"/>
          <w:szCs w:val="20"/>
        </w:rPr>
        <w:t xml:space="preserve"> identity cannot be disclosed to a Court or tribunal except </w:t>
      </w:r>
      <w:proofErr w:type="gramStart"/>
      <w:r w:rsidRPr="0000071B">
        <w:rPr>
          <w:rFonts w:ascii="Arial" w:hAnsi="Arial" w:cs="Arial"/>
          <w:sz w:val="20"/>
          <w:szCs w:val="20"/>
        </w:rPr>
        <w:t>where</w:t>
      </w:r>
      <w:proofErr w:type="gramEnd"/>
      <w:r w:rsidRPr="0000071B">
        <w:rPr>
          <w:rFonts w:ascii="Arial" w:hAnsi="Arial" w:cs="Arial"/>
          <w:sz w:val="20"/>
          <w:szCs w:val="20"/>
        </w:rPr>
        <w:t xml:space="preserve"> considered necessary; and</w:t>
      </w:r>
    </w:p>
    <w:p w14:paraId="42554302" w14:textId="20B2A143" w:rsidR="009F12FF" w:rsidRPr="00D06F17" w:rsidRDefault="009F12FF" w:rsidP="009F12FF">
      <w:pPr>
        <w:pStyle w:val="ListParagraph"/>
        <w:numPr>
          <w:ilvl w:val="0"/>
          <w:numId w:val="27"/>
        </w:numPr>
        <w:jc w:val="both"/>
        <w:rPr>
          <w:rFonts w:ascii="Arial" w:hAnsi="Arial" w:cs="Arial"/>
          <w:sz w:val="20"/>
          <w:szCs w:val="20"/>
          <w:lang w:val="en-US"/>
        </w:rPr>
      </w:pPr>
      <w:r w:rsidRPr="0000071B">
        <w:rPr>
          <w:rFonts w:ascii="Arial" w:hAnsi="Arial" w:cs="Arial"/>
          <w:sz w:val="20"/>
          <w:szCs w:val="20"/>
        </w:rPr>
        <w:t xml:space="preserve">the person receiving the </w:t>
      </w:r>
      <w:r w:rsidR="00DD6F3F">
        <w:rPr>
          <w:rFonts w:ascii="Arial" w:hAnsi="Arial" w:cs="Arial"/>
          <w:sz w:val="20"/>
          <w:szCs w:val="20"/>
        </w:rPr>
        <w:t>Disclosure</w:t>
      </w:r>
      <w:r w:rsidRPr="0000071B">
        <w:rPr>
          <w:rFonts w:ascii="Arial" w:hAnsi="Arial" w:cs="Arial"/>
          <w:sz w:val="20"/>
          <w:szCs w:val="20"/>
        </w:rPr>
        <w:t xml:space="preserve"> commits an offence if they disclose the substance of the </w:t>
      </w:r>
      <w:r w:rsidR="00DD6F3F">
        <w:rPr>
          <w:rFonts w:ascii="Arial" w:hAnsi="Arial" w:cs="Arial"/>
          <w:sz w:val="20"/>
          <w:szCs w:val="20"/>
        </w:rPr>
        <w:t>Disclosure</w:t>
      </w:r>
      <w:r w:rsidRPr="0000071B">
        <w:rPr>
          <w:rFonts w:ascii="Arial" w:hAnsi="Arial" w:cs="Arial"/>
          <w:sz w:val="20"/>
          <w:szCs w:val="20"/>
        </w:rPr>
        <w:t xml:space="preserve"> or the </w:t>
      </w:r>
      <w:r w:rsidR="00DD6F3F">
        <w:rPr>
          <w:rFonts w:ascii="Arial" w:hAnsi="Arial" w:cs="Arial"/>
          <w:sz w:val="20"/>
          <w:szCs w:val="20"/>
        </w:rPr>
        <w:t>Reporter’s</w:t>
      </w:r>
      <w:r w:rsidRPr="0000071B">
        <w:rPr>
          <w:rFonts w:ascii="Arial" w:hAnsi="Arial" w:cs="Arial"/>
          <w:sz w:val="20"/>
          <w:szCs w:val="20"/>
        </w:rPr>
        <w:t xml:space="preserve"> identity, without the </w:t>
      </w:r>
      <w:r w:rsidR="00DD6F3F">
        <w:rPr>
          <w:rFonts w:ascii="Arial" w:hAnsi="Arial" w:cs="Arial"/>
          <w:sz w:val="20"/>
          <w:szCs w:val="20"/>
        </w:rPr>
        <w:t>Reporter’s</w:t>
      </w:r>
      <w:r w:rsidRPr="0000071B">
        <w:rPr>
          <w:rFonts w:ascii="Arial" w:hAnsi="Arial" w:cs="Arial"/>
          <w:sz w:val="20"/>
          <w:szCs w:val="20"/>
        </w:rPr>
        <w:t xml:space="preserve"> consent, to anyone except ASIC, APRA, </w:t>
      </w:r>
      <w:proofErr w:type="gramStart"/>
      <w:r w:rsidRPr="0000071B">
        <w:rPr>
          <w:rFonts w:ascii="Arial" w:hAnsi="Arial" w:cs="Arial"/>
          <w:sz w:val="20"/>
          <w:szCs w:val="20"/>
        </w:rPr>
        <w:t>AFP</w:t>
      </w:r>
      <w:proofErr w:type="gramEnd"/>
      <w:r w:rsidRPr="0000071B">
        <w:rPr>
          <w:rFonts w:ascii="Arial" w:hAnsi="Arial" w:cs="Arial"/>
          <w:sz w:val="20"/>
          <w:szCs w:val="20"/>
        </w:rPr>
        <w:t xml:space="preserve"> or a lawyer for the purpose of obtaining legal advice or representation in relation to the </w:t>
      </w:r>
      <w:r w:rsidR="00DD6F3F">
        <w:rPr>
          <w:rFonts w:ascii="Arial" w:hAnsi="Arial" w:cs="Arial"/>
          <w:sz w:val="20"/>
          <w:szCs w:val="20"/>
        </w:rPr>
        <w:t>Disclosure.</w:t>
      </w:r>
    </w:p>
    <w:p w14:paraId="7FE15855" w14:textId="2C2783E2" w:rsidR="00D06F17" w:rsidRPr="00D06F17" w:rsidRDefault="00D06F17" w:rsidP="00D06F17">
      <w:pPr>
        <w:ind w:left="360"/>
        <w:jc w:val="both"/>
        <w:rPr>
          <w:rFonts w:ascii="Arial" w:hAnsi="Arial" w:cs="Arial"/>
          <w:sz w:val="20"/>
          <w:szCs w:val="20"/>
          <w:lang w:val="en-US"/>
        </w:rPr>
      </w:pPr>
      <w:r>
        <w:rPr>
          <w:rFonts w:ascii="Arial" w:hAnsi="Arial" w:cs="Arial"/>
          <w:sz w:val="20"/>
          <w:szCs w:val="20"/>
          <w:lang w:val="en-US"/>
        </w:rPr>
        <w:t>I</w:t>
      </w:r>
      <w:r w:rsidR="00E9160C">
        <w:rPr>
          <w:rFonts w:ascii="Arial" w:hAnsi="Arial" w:cs="Arial"/>
          <w:sz w:val="20"/>
          <w:szCs w:val="20"/>
          <w:lang w:val="en-US"/>
        </w:rPr>
        <w:t>t is an offence i</w:t>
      </w:r>
      <w:r>
        <w:rPr>
          <w:rFonts w:ascii="Arial" w:hAnsi="Arial" w:cs="Arial"/>
          <w:sz w:val="20"/>
          <w:szCs w:val="20"/>
          <w:lang w:val="en-US"/>
        </w:rPr>
        <w:t>f these protections are not provide</w:t>
      </w:r>
      <w:r w:rsidR="00547AA3">
        <w:rPr>
          <w:rFonts w:ascii="Arial" w:hAnsi="Arial" w:cs="Arial"/>
          <w:sz w:val="20"/>
          <w:szCs w:val="20"/>
          <w:lang w:val="en-US"/>
        </w:rPr>
        <w:t>d</w:t>
      </w:r>
      <w:r>
        <w:rPr>
          <w:rFonts w:ascii="Arial" w:hAnsi="Arial" w:cs="Arial"/>
          <w:sz w:val="20"/>
          <w:szCs w:val="20"/>
          <w:lang w:val="en-US"/>
        </w:rPr>
        <w:t xml:space="preserve"> by the EML Group</w:t>
      </w:r>
      <w:r w:rsidR="00E9160C">
        <w:rPr>
          <w:rFonts w:ascii="Arial" w:hAnsi="Arial" w:cs="Arial"/>
          <w:sz w:val="20"/>
          <w:szCs w:val="20"/>
          <w:lang w:val="en-US"/>
        </w:rPr>
        <w:t xml:space="preserve"> and</w:t>
      </w:r>
      <w:r>
        <w:rPr>
          <w:rFonts w:ascii="Arial" w:hAnsi="Arial" w:cs="Arial"/>
          <w:sz w:val="20"/>
          <w:szCs w:val="20"/>
          <w:lang w:val="en-US"/>
        </w:rPr>
        <w:t xml:space="preserve"> the reporter</w:t>
      </w:r>
      <w:r w:rsidR="004428F8">
        <w:rPr>
          <w:rFonts w:ascii="Arial" w:hAnsi="Arial" w:cs="Arial"/>
          <w:sz w:val="20"/>
          <w:szCs w:val="20"/>
          <w:lang w:val="en-US"/>
        </w:rPr>
        <w:t xml:space="preserve"> can seek legal recourse under the Corporations Act 2001</w:t>
      </w:r>
      <w:r w:rsidR="00E9160C">
        <w:rPr>
          <w:rFonts w:ascii="Arial" w:hAnsi="Arial" w:cs="Arial"/>
          <w:sz w:val="20"/>
          <w:szCs w:val="20"/>
          <w:lang w:val="en-US"/>
        </w:rPr>
        <w:t xml:space="preserve"> if the EML group breach </w:t>
      </w:r>
      <w:r w:rsidR="008B3805">
        <w:rPr>
          <w:rFonts w:ascii="Arial" w:hAnsi="Arial" w:cs="Arial"/>
          <w:sz w:val="20"/>
          <w:szCs w:val="20"/>
          <w:lang w:val="en-US"/>
        </w:rPr>
        <w:t>these protections.</w:t>
      </w:r>
    </w:p>
    <w:p w14:paraId="5BF86AAF" w14:textId="77777777" w:rsidR="009F12FF" w:rsidRPr="00A70FF5" w:rsidRDefault="009F12FF" w:rsidP="009F12FF">
      <w:pPr>
        <w:pStyle w:val="Default"/>
        <w:jc w:val="both"/>
        <w:rPr>
          <w:color w:val="auto"/>
          <w:sz w:val="20"/>
          <w:szCs w:val="20"/>
        </w:rPr>
      </w:pPr>
    </w:p>
    <w:p w14:paraId="642195F0" w14:textId="77777777" w:rsidR="009F12FF" w:rsidRPr="00A70FF5" w:rsidRDefault="009F12FF" w:rsidP="009F12FF">
      <w:pPr>
        <w:pStyle w:val="Default"/>
        <w:numPr>
          <w:ilvl w:val="0"/>
          <w:numId w:val="24"/>
        </w:numPr>
        <w:jc w:val="both"/>
        <w:rPr>
          <w:color w:val="auto"/>
          <w:sz w:val="20"/>
          <w:szCs w:val="20"/>
        </w:rPr>
      </w:pPr>
      <w:r>
        <w:rPr>
          <w:color w:val="auto"/>
          <w:sz w:val="20"/>
          <w:szCs w:val="20"/>
        </w:rPr>
        <w:t xml:space="preserve">If a </w:t>
      </w:r>
      <w:r w:rsidR="00DD6F3F">
        <w:rPr>
          <w:color w:val="auto"/>
          <w:sz w:val="20"/>
          <w:szCs w:val="20"/>
        </w:rPr>
        <w:t>Disclosure</w:t>
      </w:r>
      <w:r w:rsidRPr="00A70FF5">
        <w:rPr>
          <w:color w:val="auto"/>
          <w:sz w:val="20"/>
          <w:szCs w:val="20"/>
        </w:rPr>
        <w:t xml:space="preserve"> is made, the identity of the </w:t>
      </w:r>
      <w:r w:rsidR="00DD6F3F">
        <w:rPr>
          <w:color w:val="auto"/>
          <w:sz w:val="20"/>
          <w:szCs w:val="20"/>
        </w:rPr>
        <w:t>Reporter</w:t>
      </w:r>
      <w:r>
        <w:rPr>
          <w:color w:val="auto"/>
          <w:sz w:val="20"/>
          <w:szCs w:val="20"/>
        </w:rPr>
        <w:t xml:space="preserve"> </w:t>
      </w:r>
      <w:r w:rsidRPr="00A70FF5">
        <w:rPr>
          <w:color w:val="auto"/>
          <w:sz w:val="20"/>
          <w:szCs w:val="20"/>
        </w:rPr>
        <w:t xml:space="preserve">must be kept confidential unless one of the following exceptions applies: </w:t>
      </w:r>
    </w:p>
    <w:p w14:paraId="7781F445" w14:textId="77777777" w:rsidR="009F12FF" w:rsidRDefault="009F12FF" w:rsidP="009F12FF">
      <w:pPr>
        <w:pStyle w:val="Default"/>
        <w:jc w:val="both"/>
        <w:rPr>
          <w:color w:val="auto"/>
          <w:sz w:val="20"/>
          <w:szCs w:val="20"/>
        </w:rPr>
      </w:pPr>
    </w:p>
    <w:p w14:paraId="4F850456" w14:textId="77777777" w:rsidR="009F12FF" w:rsidRDefault="009F12FF" w:rsidP="009F12FF">
      <w:pPr>
        <w:pStyle w:val="Default"/>
        <w:numPr>
          <w:ilvl w:val="0"/>
          <w:numId w:val="28"/>
        </w:numPr>
        <w:jc w:val="both"/>
        <w:rPr>
          <w:color w:val="auto"/>
          <w:sz w:val="20"/>
          <w:szCs w:val="20"/>
        </w:rPr>
      </w:pPr>
      <w:r>
        <w:rPr>
          <w:color w:val="auto"/>
          <w:sz w:val="20"/>
          <w:szCs w:val="20"/>
        </w:rPr>
        <w:t xml:space="preserve">the </w:t>
      </w:r>
      <w:r w:rsidR="00DD6F3F">
        <w:rPr>
          <w:color w:val="auto"/>
          <w:sz w:val="20"/>
          <w:szCs w:val="20"/>
        </w:rPr>
        <w:t>Reporter</w:t>
      </w:r>
      <w:r w:rsidRPr="00A70FF5">
        <w:rPr>
          <w:color w:val="auto"/>
          <w:sz w:val="20"/>
          <w:szCs w:val="20"/>
        </w:rPr>
        <w:t xml:space="preserve"> con</w:t>
      </w:r>
      <w:r>
        <w:rPr>
          <w:color w:val="auto"/>
          <w:sz w:val="20"/>
          <w:szCs w:val="20"/>
        </w:rPr>
        <w:t>sents to the disclosure of his or her</w:t>
      </w:r>
      <w:r w:rsidRPr="00A70FF5">
        <w:rPr>
          <w:color w:val="auto"/>
          <w:sz w:val="20"/>
          <w:szCs w:val="20"/>
        </w:rPr>
        <w:t xml:space="preserve"> </w:t>
      </w:r>
      <w:proofErr w:type="gramStart"/>
      <w:r w:rsidRPr="00A70FF5">
        <w:rPr>
          <w:color w:val="auto"/>
          <w:sz w:val="20"/>
          <w:szCs w:val="20"/>
        </w:rPr>
        <w:t>identity;</w:t>
      </w:r>
      <w:proofErr w:type="gramEnd"/>
      <w:r w:rsidRPr="00A70FF5">
        <w:rPr>
          <w:color w:val="auto"/>
          <w:sz w:val="20"/>
          <w:szCs w:val="20"/>
        </w:rPr>
        <w:t xml:space="preserve"> </w:t>
      </w:r>
    </w:p>
    <w:p w14:paraId="3D042817" w14:textId="77777777" w:rsidR="009F12FF" w:rsidRDefault="009F12FF" w:rsidP="009F12FF">
      <w:pPr>
        <w:pStyle w:val="Default"/>
        <w:numPr>
          <w:ilvl w:val="0"/>
          <w:numId w:val="28"/>
        </w:numPr>
        <w:jc w:val="both"/>
        <w:rPr>
          <w:color w:val="auto"/>
          <w:sz w:val="20"/>
          <w:szCs w:val="20"/>
        </w:rPr>
      </w:pPr>
      <w:r w:rsidRPr="00367D9D">
        <w:rPr>
          <w:color w:val="auto"/>
          <w:sz w:val="20"/>
          <w:szCs w:val="20"/>
        </w:rPr>
        <w:t xml:space="preserve">disclosure of details that might reveal the </w:t>
      </w:r>
      <w:r w:rsidR="00DD6F3F">
        <w:rPr>
          <w:color w:val="auto"/>
          <w:sz w:val="20"/>
          <w:szCs w:val="20"/>
        </w:rPr>
        <w:t>Reporter’s</w:t>
      </w:r>
      <w:r w:rsidRPr="00367D9D">
        <w:rPr>
          <w:color w:val="auto"/>
          <w:sz w:val="20"/>
          <w:szCs w:val="20"/>
        </w:rPr>
        <w:t xml:space="preserve"> identity is reasonably necessary for the effective investigation of the </w:t>
      </w:r>
      <w:proofErr w:type="gramStart"/>
      <w:r w:rsidRPr="00367D9D">
        <w:rPr>
          <w:color w:val="auto"/>
          <w:sz w:val="20"/>
          <w:szCs w:val="20"/>
        </w:rPr>
        <w:t>matter;</w:t>
      </w:r>
      <w:proofErr w:type="gramEnd"/>
    </w:p>
    <w:p w14:paraId="6382D3D1" w14:textId="77777777" w:rsidR="009F12FF" w:rsidRPr="0000071B" w:rsidRDefault="009F12FF" w:rsidP="009F12FF">
      <w:pPr>
        <w:pStyle w:val="ListParagraph"/>
        <w:numPr>
          <w:ilvl w:val="0"/>
          <w:numId w:val="28"/>
        </w:numPr>
        <w:rPr>
          <w:rFonts w:ascii="Arial" w:hAnsi="Arial" w:cs="Arial"/>
          <w:sz w:val="20"/>
          <w:szCs w:val="20"/>
          <w:lang w:val="en-US"/>
        </w:rPr>
      </w:pPr>
      <w:r w:rsidRPr="0000071B">
        <w:rPr>
          <w:rFonts w:ascii="Arial" w:hAnsi="Arial" w:cs="Arial"/>
          <w:sz w:val="20"/>
          <w:szCs w:val="20"/>
        </w:rPr>
        <w:t xml:space="preserve">the </w:t>
      </w:r>
      <w:r w:rsidR="00DD6F3F">
        <w:rPr>
          <w:rFonts w:ascii="Arial" w:hAnsi="Arial" w:cs="Arial"/>
          <w:sz w:val="20"/>
          <w:szCs w:val="20"/>
        </w:rPr>
        <w:t>Disclosure</w:t>
      </w:r>
      <w:r w:rsidRPr="0000071B">
        <w:rPr>
          <w:rFonts w:ascii="Arial" w:hAnsi="Arial" w:cs="Arial"/>
          <w:sz w:val="20"/>
          <w:szCs w:val="20"/>
        </w:rPr>
        <w:t xml:space="preserve"> is reported to ASIC, </w:t>
      </w:r>
      <w:proofErr w:type="gramStart"/>
      <w:r w:rsidRPr="0000071B">
        <w:rPr>
          <w:rFonts w:ascii="Arial" w:hAnsi="Arial" w:cs="Arial"/>
          <w:sz w:val="20"/>
          <w:szCs w:val="20"/>
        </w:rPr>
        <w:t>APRA</w:t>
      </w:r>
      <w:proofErr w:type="gramEnd"/>
      <w:r w:rsidRPr="0000071B">
        <w:rPr>
          <w:rFonts w:ascii="Arial" w:hAnsi="Arial" w:cs="Arial"/>
          <w:sz w:val="20"/>
          <w:szCs w:val="20"/>
        </w:rPr>
        <w:t xml:space="preserve"> or AFP; or </w:t>
      </w:r>
    </w:p>
    <w:p w14:paraId="2D04F47C" w14:textId="77777777" w:rsidR="009F12FF" w:rsidRPr="0000071B" w:rsidRDefault="009F12FF" w:rsidP="009F12FF">
      <w:pPr>
        <w:pStyle w:val="ListParagraph"/>
        <w:numPr>
          <w:ilvl w:val="0"/>
          <w:numId w:val="28"/>
        </w:numPr>
        <w:rPr>
          <w:rFonts w:ascii="Arial" w:hAnsi="Arial" w:cs="Arial"/>
          <w:sz w:val="20"/>
          <w:szCs w:val="20"/>
          <w:lang w:val="en-US"/>
        </w:rPr>
      </w:pPr>
      <w:r w:rsidRPr="0000071B">
        <w:rPr>
          <w:rFonts w:ascii="Arial" w:hAnsi="Arial" w:cs="Arial"/>
          <w:sz w:val="20"/>
          <w:szCs w:val="20"/>
        </w:rPr>
        <w:t xml:space="preserve">the </w:t>
      </w:r>
      <w:r w:rsidR="00DD6F3F">
        <w:rPr>
          <w:rFonts w:ascii="Arial" w:hAnsi="Arial" w:cs="Arial"/>
          <w:sz w:val="20"/>
          <w:szCs w:val="20"/>
        </w:rPr>
        <w:t>Disclosure</w:t>
      </w:r>
      <w:r w:rsidRPr="0000071B">
        <w:rPr>
          <w:rFonts w:ascii="Arial" w:hAnsi="Arial" w:cs="Arial"/>
          <w:sz w:val="20"/>
          <w:szCs w:val="20"/>
        </w:rPr>
        <w:t xml:space="preserve"> is raised with a lawyer for the purpose of obtaining legal advice or representation. </w:t>
      </w:r>
    </w:p>
    <w:p w14:paraId="322400AE" w14:textId="77777777" w:rsidR="00DD6F3F" w:rsidRDefault="00DD6F3F">
      <w:pPr>
        <w:rPr>
          <w:rFonts w:ascii="Arial" w:hAnsi="Arial" w:cs="Arial"/>
          <w:b/>
          <w:bCs/>
          <w:sz w:val="20"/>
          <w:szCs w:val="20"/>
        </w:rPr>
      </w:pPr>
      <w:r>
        <w:rPr>
          <w:b/>
          <w:bCs/>
          <w:sz w:val="20"/>
          <w:szCs w:val="20"/>
        </w:rPr>
        <w:br w:type="page"/>
      </w:r>
    </w:p>
    <w:p w14:paraId="2A3ADF91" w14:textId="77777777" w:rsidR="006B7171" w:rsidRDefault="009F12FF" w:rsidP="009F12FF">
      <w:pPr>
        <w:pStyle w:val="Default"/>
        <w:jc w:val="both"/>
        <w:rPr>
          <w:b/>
          <w:bCs/>
          <w:color w:val="auto"/>
          <w:sz w:val="20"/>
          <w:szCs w:val="20"/>
        </w:rPr>
      </w:pPr>
      <w:r>
        <w:rPr>
          <w:b/>
          <w:bCs/>
          <w:color w:val="auto"/>
          <w:sz w:val="20"/>
          <w:szCs w:val="20"/>
        </w:rPr>
        <w:t>Annexure B</w:t>
      </w:r>
    </w:p>
    <w:p w14:paraId="2F9F74AD" w14:textId="77777777" w:rsidR="009F12FF" w:rsidRDefault="006B7171" w:rsidP="009F12FF">
      <w:pPr>
        <w:pStyle w:val="Default"/>
        <w:jc w:val="both"/>
        <w:rPr>
          <w:b/>
          <w:bCs/>
          <w:color w:val="auto"/>
          <w:sz w:val="20"/>
          <w:szCs w:val="20"/>
        </w:rPr>
      </w:pPr>
      <w:r>
        <w:rPr>
          <w:b/>
          <w:bCs/>
          <w:color w:val="auto"/>
          <w:sz w:val="20"/>
          <w:szCs w:val="20"/>
        </w:rPr>
        <w:t>P</w:t>
      </w:r>
      <w:r w:rsidR="009F12FF" w:rsidRPr="00A70FF5">
        <w:rPr>
          <w:b/>
          <w:bCs/>
          <w:color w:val="auto"/>
          <w:sz w:val="20"/>
          <w:szCs w:val="20"/>
        </w:rPr>
        <w:t>rotection</w:t>
      </w:r>
      <w:r>
        <w:rPr>
          <w:b/>
          <w:bCs/>
          <w:color w:val="auto"/>
          <w:sz w:val="20"/>
          <w:szCs w:val="20"/>
        </w:rPr>
        <w:t xml:space="preserve"> </w:t>
      </w:r>
      <w:r w:rsidR="009F12FF" w:rsidRPr="00A70FF5">
        <w:rPr>
          <w:b/>
          <w:bCs/>
          <w:color w:val="auto"/>
          <w:sz w:val="20"/>
          <w:szCs w:val="20"/>
        </w:rPr>
        <w:t xml:space="preserve">under the </w:t>
      </w:r>
      <w:r w:rsidR="009F12FF" w:rsidRPr="00290294">
        <w:rPr>
          <w:b/>
          <w:bCs/>
          <w:color w:val="auto"/>
          <w:sz w:val="20"/>
          <w:szCs w:val="20"/>
        </w:rPr>
        <w:t>Taxation Administration Act</w:t>
      </w:r>
    </w:p>
    <w:p w14:paraId="134BD0C4" w14:textId="77777777" w:rsidR="009F12FF" w:rsidRDefault="009F12FF" w:rsidP="009F12FF">
      <w:pPr>
        <w:pStyle w:val="Default"/>
        <w:jc w:val="both"/>
        <w:rPr>
          <w:b/>
          <w:bCs/>
          <w:color w:val="auto"/>
          <w:sz w:val="20"/>
          <w:szCs w:val="20"/>
        </w:rPr>
      </w:pPr>
    </w:p>
    <w:p w14:paraId="5E94A05B" w14:textId="38E75833" w:rsidR="009F12FF" w:rsidRPr="00290294" w:rsidRDefault="009F12FF" w:rsidP="009F12FF">
      <w:pPr>
        <w:pStyle w:val="Default"/>
        <w:ind w:left="180" w:hanging="360"/>
        <w:jc w:val="both"/>
        <w:rPr>
          <w:b/>
          <w:bCs/>
          <w:color w:val="auto"/>
          <w:sz w:val="20"/>
          <w:szCs w:val="20"/>
        </w:rPr>
      </w:pPr>
      <w:r w:rsidRPr="00290294">
        <w:rPr>
          <w:color w:val="auto"/>
          <w:sz w:val="20"/>
          <w:szCs w:val="20"/>
        </w:rPr>
        <w:t>1.</w:t>
      </w:r>
      <w:r>
        <w:rPr>
          <w:color w:val="auto"/>
          <w:sz w:val="20"/>
          <w:szCs w:val="20"/>
        </w:rPr>
        <w:t xml:space="preserve"> </w:t>
      </w:r>
      <w:r>
        <w:rPr>
          <w:color w:val="auto"/>
          <w:sz w:val="20"/>
          <w:szCs w:val="20"/>
        </w:rPr>
        <w:tab/>
      </w:r>
      <w:r w:rsidRPr="00A70FF5">
        <w:rPr>
          <w:color w:val="auto"/>
          <w:sz w:val="20"/>
          <w:szCs w:val="20"/>
        </w:rPr>
        <w:t xml:space="preserve">The </w:t>
      </w:r>
      <w:r w:rsidRPr="00290294">
        <w:rPr>
          <w:color w:val="auto"/>
          <w:sz w:val="20"/>
          <w:szCs w:val="20"/>
        </w:rPr>
        <w:t>Taxation Administration Act</w:t>
      </w:r>
      <w:r>
        <w:rPr>
          <w:color w:val="auto"/>
          <w:sz w:val="20"/>
          <w:szCs w:val="20"/>
        </w:rPr>
        <w:t xml:space="preserve"> </w:t>
      </w:r>
      <w:r w:rsidRPr="00A70FF5">
        <w:rPr>
          <w:color w:val="auto"/>
          <w:sz w:val="20"/>
          <w:szCs w:val="20"/>
        </w:rPr>
        <w:t>gives special protection to disclosures about a</w:t>
      </w:r>
      <w:r w:rsidRPr="00290294">
        <w:t xml:space="preserve"> </w:t>
      </w:r>
      <w:r w:rsidRPr="00290294">
        <w:rPr>
          <w:color w:val="auto"/>
          <w:sz w:val="20"/>
          <w:szCs w:val="20"/>
        </w:rPr>
        <w:t xml:space="preserve">about a breach of any Australian tax law by </w:t>
      </w:r>
      <w:r w:rsidR="000425CF">
        <w:rPr>
          <w:color w:val="auto"/>
          <w:sz w:val="20"/>
          <w:szCs w:val="20"/>
        </w:rPr>
        <w:t xml:space="preserve">the </w:t>
      </w:r>
      <w:r w:rsidR="008521CE">
        <w:rPr>
          <w:color w:val="auto"/>
          <w:sz w:val="20"/>
          <w:szCs w:val="20"/>
        </w:rPr>
        <w:t>EML</w:t>
      </w:r>
      <w:r>
        <w:rPr>
          <w:color w:val="auto"/>
          <w:sz w:val="20"/>
          <w:szCs w:val="20"/>
        </w:rPr>
        <w:t xml:space="preserve"> </w:t>
      </w:r>
      <w:r w:rsidR="000425CF">
        <w:rPr>
          <w:color w:val="auto"/>
          <w:sz w:val="20"/>
          <w:szCs w:val="20"/>
        </w:rPr>
        <w:t xml:space="preserve">Group </w:t>
      </w:r>
      <w:r w:rsidRPr="00290294">
        <w:rPr>
          <w:color w:val="auto"/>
          <w:sz w:val="20"/>
          <w:szCs w:val="20"/>
        </w:rPr>
        <w:t>or misconduct</w:t>
      </w:r>
      <w:r>
        <w:rPr>
          <w:color w:val="auto"/>
          <w:sz w:val="20"/>
          <w:szCs w:val="20"/>
        </w:rPr>
        <w:t xml:space="preserve"> in relation to </w:t>
      </w:r>
      <w:r w:rsidR="000425CF">
        <w:rPr>
          <w:color w:val="auto"/>
          <w:sz w:val="20"/>
          <w:szCs w:val="20"/>
        </w:rPr>
        <w:t xml:space="preserve">the </w:t>
      </w:r>
      <w:r w:rsidR="008521CE">
        <w:rPr>
          <w:color w:val="auto"/>
          <w:sz w:val="20"/>
          <w:szCs w:val="20"/>
        </w:rPr>
        <w:t>EML</w:t>
      </w:r>
      <w:r w:rsidR="000425CF">
        <w:rPr>
          <w:color w:val="auto"/>
          <w:sz w:val="20"/>
          <w:szCs w:val="20"/>
        </w:rPr>
        <w:t xml:space="preserve"> Group</w:t>
      </w:r>
      <w:r w:rsidRPr="00290294">
        <w:rPr>
          <w:color w:val="auto"/>
          <w:sz w:val="20"/>
          <w:szCs w:val="20"/>
        </w:rPr>
        <w:t>'s tax affairs</w:t>
      </w:r>
      <w:r>
        <w:rPr>
          <w:color w:val="auto"/>
          <w:sz w:val="20"/>
          <w:szCs w:val="20"/>
        </w:rPr>
        <w:t xml:space="preserve"> (“</w:t>
      </w:r>
      <w:r w:rsidRPr="00290294">
        <w:rPr>
          <w:b/>
          <w:color w:val="auto"/>
          <w:sz w:val="20"/>
          <w:szCs w:val="20"/>
        </w:rPr>
        <w:t>Tax Wrongdoing</w:t>
      </w:r>
      <w:r>
        <w:rPr>
          <w:color w:val="auto"/>
          <w:sz w:val="20"/>
          <w:szCs w:val="20"/>
        </w:rPr>
        <w:t xml:space="preserve">”) </w:t>
      </w:r>
      <w:r w:rsidRPr="00A70FF5">
        <w:rPr>
          <w:color w:val="auto"/>
          <w:sz w:val="20"/>
          <w:szCs w:val="20"/>
        </w:rPr>
        <w:t xml:space="preserve">if the following conditions are satisfied: </w:t>
      </w:r>
    </w:p>
    <w:p w14:paraId="06D8A2E5" w14:textId="77777777" w:rsidR="009F12FF" w:rsidRDefault="009F12FF" w:rsidP="009F12FF">
      <w:pPr>
        <w:pStyle w:val="Default"/>
        <w:jc w:val="both"/>
        <w:rPr>
          <w:color w:val="auto"/>
          <w:sz w:val="20"/>
          <w:szCs w:val="20"/>
        </w:rPr>
      </w:pPr>
    </w:p>
    <w:p w14:paraId="3FEDEAE1" w14:textId="77777777" w:rsidR="009F12FF" w:rsidRPr="000E5350" w:rsidRDefault="009F12FF" w:rsidP="009F12FF">
      <w:pPr>
        <w:pStyle w:val="Default"/>
        <w:numPr>
          <w:ilvl w:val="1"/>
          <w:numId w:val="29"/>
        </w:numPr>
        <w:ind w:hanging="180"/>
        <w:jc w:val="both"/>
        <w:rPr>
          <w:color w:val="auto"/>
          <w:sz w:val="20"/>
          <w:szCs w:val="20"/>
        </w:rPr>
      </w:pPr>
      <w:r>
        <w:rPr>
          <w:color w:val="auto"/>
          <w:sz w:val="20"/>
          <w:szCs w:val="20"/>
        </w:rPr>
        <w:t xml:space="preserve">    </w:t>
      </w:r>
      <w:r w:rsidRPr="000E5350">
        <w:rPr>
          <w:color w:val="auto"/>
          <w:sz w:val="20"/>
          <w:szCs w:val="20"/>
        </w:rPr>
        <w:t xml:space="preserve">The </w:t>
      </w:r>
      <w:r w:rsidR="00DD6F3F" w:rsidRPr="000E5350">
        <w:rPr>
          <w:color w:val="auto"/>
          <w:sz w:val="20"/>
          <w:szCs w:val="20"/>
        </w:rPr>
        <w:t>Reporter</w:t>
      </w:r>
      <w:r w:rsidRPr="000E5350">
        <w:rPr>
          <w:color w:val="auto"/>
          <w:sz w:val="20"/>
          <w:szCs w:val="20"/>
        </w:rPr>
        <w:t xml:space="preserve"> is or has been:</w:t>
      </w:r>
    </w:p>
    <w:p w14:paraId="2558A2B7" w14:textId="77777777" w:rsidR="009F12FF" w:rsidRPr="000E5350" w:rsidRDefault="009F12FF" w:rsidP="009F12FF">
      <w:pPr>
        <w:pStyle w:val="Default"/>
        <w:jc w:val="both"/>
        <w:rPr>
          <w:color w:val="auto"/>
          <w:sz w:val="20"/>
          <w:szCs w:val="20"/>
        </w:rPr>
      </w:pPr>
      <w:r w:rsidRPr="000E5350">
        <w:rPr>
          <w:color w:val="auto"/>
          <w:sz w:val="20"/>
          <w:szCs w:val="20"/>
        </w:rPr>
        <w:t xml:space="preserve"> </w:t>
      </w:r>
    </w:p>
    <w:p w14:paraId="447528E5" w14:textId="0870F461" w:rsidR="00BA4D5E" w:rsidRPr="000E5350" w:rsidRDefault="006F304B" w:rsidP="00BA4D5E">
      <w:pPr>
        <w:pStyle w:val="Default"/>
        <w:spacing w:after="13"/>
        <w:ind w:left="1440" w:hanging="450"/>
        <w:jc w:val="both"/>
        <w:rPr>
          <w:color w:val="auto"/>
          <w:sz w:val="20"/>
          <w:szCs w:val="20"/>
        </w:rPr>
      </w:pPr>
      <w:r>
        <w:rPr>
          <w:color w:val="auto"/>
          <w:sz w:val="20"/>
          <w:szCs w:val="20"/>
        </w:rPr>
        <w:t>(a)</w:t>
      </w:r>
      <w:r>
        <w:rPr>
          <w:color w:val="auto"/>
          <w:sz w:val="20"/>
          <w:szCs w:val="20"/>
        </w:rPr>
        <w:tab/>
      </w:r>
      <w:r w:rsidR="00BA4D5E" w:rsidRPr="000E5350">
        <w:rPr>
          <w:color w:val="auto"/>
          <w:sz w:val="20"/>
          <w:szCs w:val="20"/>
        </w:rPr>
        <w:t xml:space="preserve">an officer or employee of </w:t>
      </w:r>
      <w:r w:rsidR="00BA4D5E">
        <w:rPr>
          <w:color w:val="auto"/>
          <w:sz w:val="20"/>
          <w:szCs w:val="20"/>
        </w:rPr>
        <w:t>an entity within the EML Group</w:t>
      </w:r>
      <w:r w:rsidR="00BA4D5E" w:rsidRPr="000E5350">
        <w:rPr>
          <w:color w:val="auto"/>
          <w:sz w:val="20"/>
          <w:szCs w:val="20"/>
        </w:rPr>
        <w:t xml:space="preserve"> </w:t>
      </w:r>
      <w:r w:rsidR="00BA4D5E" w:rsidRPr="000E5350">
        <w:rPr>
          <w:bCs/>
          <w:sz w:val="20"/>
          <w:szCs w:val="20"/>
        </w:rPr>
        <w:t xml:space="preserve">(who </w:t>
      </w:r>
      <w:r w:rsidR="00BA4D5E">
        <w:rPr>
          <w:bCs/>
          <w:sz w:val="20"/>
          <w:szCs w:val="20"/>
        </w:rPr>
        <w:t>is/was a</w:t>
      </w:r>
      <w:r w:rsidR="00BA4D5E" w:rsidRPr="000E5350">
        <w:rPr>
          <w:bCs/>
          <w:sz w:val="20"/>
          <w:szCs w:val="20"/>
        </w:rPr>
        <w:t xml:space="preserve"> permanent, part-time, fixed term or temporary, intern, secondee, manager </w:t>
      </w:r>
      <w:r w:rsidR="00BA4D5E">
        <w:rPr>
          <w:bCs/>
          <w:sz w:val="20"/>
          <w:szCs w:val="20"/>
        </w:rPr>
        <w:t>or</w:t>
      </w:r>
      <w:r w:rsidR="00BA4D5E" w:rsidRPr="000E5350">
        <w:rPr>
          <w:bCs/>
          <w:sz w:val="20"/>
          <w:szCs w:val="20"/>
        </w:rPr>
        <w:t xml:space="preserve"> director</w:t>
      </w:r>
      <w:proofErr w:type="gramStart"/>
      <w:r w:rsidR="00BA4D5E" w:rsidRPr="000E5350">
        <w:rPr>
          <w:bCs/>
          <w:sz w:val="20"/>
          <w:szCs w:val="20"/>
        </w:rPr>
        <w:t>)</w:t>
      </w:r>
      <w:r w:rsidR="00BA4D5E" w:rsidRPr="000E5350">
        <w:rPr>
          <w:color w:val="auto"/>
          <w:sz w:val="20"/>
          <w:szCs w:val="20"/>
        </w:rPr>
        <w:t>;</w:t>
      </w:r>
      <w:proofErr w:type="gramEnd"/>
    </w:p>
    <w:p w14:paraId="5DAE9F79" w14:textId="77777777" w:rsidR="00BA4D5E" w:rsidRPr="000E5350" w:rsidRDefault="00BA4D5E" w:rsidP="00BA4D5E">
      <w:pPr>
        <w:pStyle w:val="Default"/>
        <w:tabs>
          <w:tab w:val="left" w:pos="720"/>
          <w:tab w:val="left" w:pos="990"/>
        </w:tabs>
        <w:spacing w:after="13"/>
        <w:ind w:left="1440" w:hanging="630"/>
        <w:jc w:val="both"/>
        <w:rPr>
          <w:color w:val="auto"/>
          <w:sz w:val="20"/>
          <w:szCs w:val="20"/>
        </w:rPr>
      </w:pPr>
      <w:r w:rsidRPr="000E5350">
        <w:rPr>
          <w:color w:val="auto"/>
          <w:sz w:val="20"/>
          <w:szCs w:val="20"/>
        </w:rPr>
        <w:tab/>
        <w:t>(b)</w:t>
      </w:r>
      <w:r w:rsidRPr="000E5350">
        <w:rPr>
          <w:color w:val="auto"/>
          <w:sz w:val="20"/>
          <w:szCs w:val="20"/>
        </w:rPr>
        <w:tab/>
        <w:t xml:space="preserve">an individual who supplies goods or services to </w:t>
      </w:r>
      <w:r>
        <w:rPr>
          <w:color w:val="auto"/>
          <w:sz w:val="20"/>
          <w:szCs w:val="20"/>
        </w:rPr>
        <w:t>the EML</w:t>
      </w:r>
      <w:r w:rsidRPr="000E5350">
        <w:rPr>
          <w:color w:val="auto"/>
          <w:sz w:val="20"/>
          <w:szCs w:val="20"/>
        </w:rPr>
        <w:t xml:space="preserve"> </w:t>
      </w:r>
      <w:r>
        <w:rPr>
          <w:color w:val="auto"/>
          <w:sz w:val="20"/>
          <w:szCs w:val="20"/>
        </w:rPr>
        <w:t xml:space="preserve">Group </w:t>
      </w:r>
      <w:r w:rsidRPr="000E5350">
        <w:rPr>
          <w:color w:val="auto"/>
          <w:sz w:val="20"/>
          <w:szCs w:val="20"/>
        </w:rPr>
        <w:t xml:space="preserve">or an employee of a person who supplies goods or services to </w:t>
      </w:r>
      <w:r>
        <w:rPr>
          <w:color w:val="auto"/>
          <w:sz w:val="20"/>
          <w:szCs w:val="20"/>
        </w:rPr>
        <w:t xml:space="preserve">the EML </w:t>
      </w:r>
      <w:proofErr w:type="gramStart"/>
      <w:r>
        <w:rPr>
          <w:color w:val="auto"/>
          <w:sz w:val="20"/>
          <w:szCs w:val="20"/>
        </w:rPr>
        <w:t>Group</w:t>
      </w:r>
      <w:r w:rsidRPr="000E5350">
        <w:rPr>
          <w:color w:val="auto"/>
          <w:sz w:val="20"/>
          <w:szCs w:val="20"/>
        </w:rPr>
        <w:t>;</w:t>
      </w:r>
      <w:proofErr w:type="gramEnd"/>
      <w:r w:rsidRPr="000E5350">
        <w:rPr>
          <w:color w:val="auto"/>
          <w:sz w:val="20"/>
          <w:szCs w:val="20"/>
        </w:rPr>
        <w:t xml:space="preserve"> </w:t>
      </w:r>
    </w:p>
    <w:p w14:paraId="0F28CD56" w14:textId="77777777" w:rsidR="00BA4D5E" w:rsidRPr="000E5350" w:rsidRDefault="00BA4D5E" w:rsidP="00BA4D5E">
      <w:pPr>
        <w:pStyle w:val="Default"/>
        <w:spacing w:after="13"/>
        <w:ind w:left="990"/>
        <w:jc w:val="both"/>
        <w:rPr>
          <w:color w:val="auto"/>
          <w:sz w:val="20"/>
          <w:szCs w:val="20"/>
        </w:rPr>
      </w:pPr>
      <w:r w:rsidRPr="000E5350">
        <w:rPr>
          <w:color w:val="auto"/>
          <w:sz w:val="20"/>
          <w:szCs w:val="20"/>
        </w:rPr>
        <w:t>(c)</w:t>
      </w:r>
      <w:r w:rsidRPr="000E5350">
        <w:rPr>
          <w:color w:val="auto"/>
          <w:sz w:val="20"/>
          <w:szCs w:val="20"/>
        </w:rPr>
        <w:tab/>
        <w:t xml:space="preserve">an individual who is an associate of </w:t>
      </w:r>
      <w:r>
        <w:rPr>
          <w:color w:val="auto"/>
          <w:sz w:val="20"/>
          <w:szCs w:val="20"/>
        </w:rPr>
        <w:t>the EML Group</w:t>
      </w:r>
      <w:r w:rsidRPr="000E5350">
        <w:rPr>
          <w:color w:val="auto"/>
          <w:sz w:val="20"/>
          <w:szCs w:val="20"/>
        </w:rPr>
        <w:t xml:space="preserve">; or </w:t>
      </w:r>
    </w:p>
    <w:p w14:paraId="186F4711" w14:textId="2B5A10B2" w:rsidR="009F12FF" w:rsidRPr="000E5350" w:rsidRDefault="00BA4D5E" w:rsidP="00BA4D5E">
      <w:pPr>
        <w:pStyle w:val="Default"/>
        <w:ind w:left="1440" w:hanging="450"/>
        <w:jc w:val="both"/>
        <w:rPr>
          <w:color w:val="auto"/>
          <w:sz w:val="20"/>
          <w:szCs w:val="20"/>
        </w:rPr>
      </w:pPr>
      <w:r w:rsidRPr="000E5350">
        <w:rPr>
          <w:color w:val="auto"/>
          <w:sz w:val="20"/>
          <w:szCs w:val="20"/>
        </w:rPr>
        <w:t>(d)</w:t>
      </w:r>
      <w:r w:rsidRPr="000E5350">
        <w:rPr>
          <w:color w:val="auto"/>
          <w:sz w:val="20"/>
          <w:szCs w:val="20"/>
        </w:rPr>
        <w:tab/>
        <w:t xml:space="preserve">a spouse, child, dependent or dependent of the spouse of any individual referred to at (a) to (c) </w:t>
      </w:r>
      <w:proofErr w:type="gramStart"/>
      <w:r w:rsidRPr="000E5350">
        <w:rPr>
          <w:color w:val="auto"/>
          <w:sz w:val="20"/>
          <w:szCs w:val="20"/>
        </w:rPr>
        <w:t>above;</w:t>
      </w:r>
      <w:proofErr w:type="gramEnd"/>
      <w:r w:rsidR="009F12FF" w:rsidRPr="000E5350">
        <w:rPr>
          <w:color w:val="auto"/>
          <w:sz w:val="20"/>
          <w:szCs w:val="20"/>
        </w:rPr>
        <w:t xml:space="preserve"> </w:t>
      </w:r>
    </w:p>
    <w:p w14:paraId="00061033" w14:textId="77777777" w:rsidR="009F12FF" w:rsidRPr="000E5350" w:rsidRDefault="009F12FF" w:rsidP="009F12FF">
      <w:pPr>
        <w:pStyle w:val="Default"/>
        <w:jc w:val="both"/>
        <w:rPr>
          <w:color w:val="auto"/>
          <w:sz w:val="20"/>
          <w:szCs w:val="20"/>
        </w:rPr>
      </w:pPr>
    </w:p>
    <w:p w14:paraId="03A830C6" w14:textId="77777777" w:rsidR="009F12FF" w:rsidRPr="000E5350" w:rsidRDefault="009F12FF" w:rsidP="009F12FF">
      <w:pPr>
        <w:pStyle w:val="Default"/>
        <w:jc w:val="both"/>
        <w:rPr>
          <w:color w:val="auto"/>
          <w:sz w:val="20"/>
          <w:szCs w:val="20"/>
        </w:rPr>
      </w:pPr>
      <w:r w:rsidRPr="000E5350">
        <w:rPr>
          <w:color w:val="auto"/>
          <w:sz w:val="20"/>
          <w:szCs w:val="20"/>
        </w:rPr>
        <w:t xml:space="preserve">    1.2         The </w:t>
      </w:r>
      <w:r w:rsidR="00DD6F3F" w:rsidRPr="000E5350">
        <w:rPr>
          <w:color w:val="auto"/>
          <w:sz w:val="20"/>
          <w:szCs w:val="20"/>
        </w:rPr>
        <w:t>Disclosure</w:t>
      </w:r>
      <w:r w:rsidRPr="000E5350">
        <w:rPr>
          <w:color w:val="auto"/>
          <w:sz w:val="20"/>
          <w:szCs w:val="20"/>
        </w:rPr>
        <w:t xml:space="preserve"> is made to: </w:t>
      </w:r>
    </w:p>
    <w:p w14:paraId="6663D0E7" w14:textId="77777777" w:rsidR="009F12FF" w:rsidRPr="000E5350" w:rsidRDefault="009F12FF" w:rsidP="009F12FF">
      <w:pPr>
        <w:pStyle w:val="Default"/>
        <w:tabs>
          <w:tab w:val="left" w:pos="1440"/>
        </w:tabs>
        <w:spacing w:after="11"/>
        <w:ind w:left="720" w:firstLine="270"/>
        <w:jc w:val="both"/>
        <w:rPr>
          <w:color w:val="auto"/>
          <w:sz w:val="20"/>
          <w:szCs w:val="20"/>
        </w:rPr>
      </w:pPr>
    </w:p>
    <w:p w14:paraId="1E522586" w14:textId="2880929A" w:rsidR="009F12FF" w:rsidRDefault="009F12FF" w:rsidP="009F12FF">
      <w:pPr>
        <w:pStyle w:val="Default"/>
        <w:tabs>
          <w:tab w:val="left" w:pos="1440"/>
        </w:tabs>
        <w:spacing w:after="11"/>
        <w:ind w:left="1440" w:hanging="450"/>
        <w:jc w:val="both"/>
        <w:rPr>
          <w:color w:val="auto"/>
          <w:sz w:val="20"/>
          <w:szCs w:val="20"/>
        </w:rPr>
      </w:pPr>
      <w:r w:rsidRPr="000E5350">
        <w:rPr>
          <w:color w:val="auto"/>
          <w:sz w:val="20"/>
          <w:szCs w:val="20"/>
        </w:rPr>
        <w:t xml:space="preserve">(a) </w:t>
      </w:r>
      <w:r w:rsidRPr="000E5350">
        <w:rPr>
          <w:color w:val="auto"/>
          <w:sz w:val="20"/>
          <w:szCs w:val="20"/>
        </w:rPr>
        <w:tab/>
        <w:t xml:space="preserve">a director, secretary or senior manager of </w:t>
      </w:r>
      <w:r w:rsidR="0078277D">
        <w:rPr>
          <w:color w:val="auto"/>
          <w:sz w:val="20"/>
          <w:szCs w:val="20"/>
        </w:rPr>
        <w:t xml:space="preserve">the </w:t>
      </w:r>
      <w:r w:rsidR="008521CE">
        <w:rPr>
          <w:color w:val="auto"/>
          <w:sz w:val="20"/>
          <w:szCs w:val="20"/>
        </w:rPr>
        <w:t>EML</w:t>
      </w:r>
      <w:r w:rsidRPr="000E5350">
        <w:rPr>
          <w:color w:val="auto"/>
          <w:sz w:val="20"/>
          <w:szCs w:val="20"/>
        </w:rPr>
        <w:t xml:space="preserve"> </w:t>
      </w:r>
      <w:r w:rsidR="0078277D">
        <w:rPr>
          <w:color w:val="auto"/>
          <w:sz w:val="20"/>
          <w:szCs w:val="20"/>
        </w:rPr>
        <w:t xml:space="preserve">Group </w:t>
      </w:r>
      <w:r w:rsidRPr="000E5350">
        <w:rPr>
          <w:color w:val="auto"/>
          <w:sz w:val="20"/>
          <w:szCs w:val="20"/>
        </w:rPr>
        <w:t>(within the meaning of Corporations Act 2001</w:t>
      </w:r>
      <w:proofErr w:type="gramStart"/>
      <w:r w:rsidRPr="000E5350">
        <w:rPr>
          <w:color w:val="auto"/>
          <w:sz w:val="20"/>
          <w:szCs w:val="20"/>
        </w:rPr>
        <w:t>);</w:t>
      </w:r>
      <w:proofErr w:type="gramEnd"/>
    </w:p>
    <w:p w14:paraId="507653C1" w14:textId="77777777" w:rsidR="009F12FF" w:rsidRPr="00A70FF5" w:rsidRDefault="009F12FF" w:rsidP="009F12FF">
      <w:pPr>
        <w:pStyle w:val="Default"/>
        <w:tabs>
          <w:tab w:val="left" w:pos="1440"/>
        </w:tabs>
        <w:spacing w:after="11"/>
        <w:ind w:left="1440" w:hanging="450"/>
        <w:jc w:val="both"/>
        <w:rPr>
          <w:color w:val="auto"/>
          <w:sz w:val="20"/>
          <w:szCs w:val="20"/>
        </w:rPr>
      </w:pPr>
      <w:r>
        <w:rPr>
          <w:color w:val="auto"/>
          <w:sz w:val="20"/>
          <w:szCs w:val="20"/>
        </w:rPr>
        <w:t>(b)</w:t>
      </w:r>
      <w:r w:rsidRPr="00A70FF5">
        <w:rPr>
          <w:color w:val="auto"/>
          <w:sz w:val="20"/>
          <w:szCs w:val="20"/>
        </w:rPr>
        <w:t xml:space="preserve"> </w:t>
      </w:r>
      <w:r>
        <w:rPr>
          <w:color w:val="auto"/>
          <w:sz w:val="20"/>
          <w:szCs w:val="20"/>
        </w:rPr>
        <w:tab/>
      </w:r>
      <w:r w:rsidRPr="00B70DFF">
        <w:rPr>
          <w:color w:val="auto"/>
          <w:sz w:val="20"/>
          <w:szCs w:val="20"/>
        </w:rPr>
        <w:t>a registered tax agent or BAS agent (within the meaning of the Tax Agent Services Act 2009 (</w:t>
      </w:r>
      <w:proofErr w:type="spellStart"/>
      <w:r w:rsidRPr="00B70DFF">
        <w:rPr>
          <w:color w:val="auto"/>
          <w:sz w:val="20"/>
          <w:szCs w:val="20"/>
        </w:rPr>
        <w:t>Cth</w:t>
      </w:r>
      <w:proofErr w:type="spellEnd"/>
      <w:r w:rsidRPr="00B70DFF">
        <w:rPr>
          <w:color w:val="auto"/>
          <w:sz w:val="20"/>
          <w:szCs w:val="20"/>
        </w:rPr>
        <w:t>)) who provides tax or BAS services (within the meaning of that Act)</w:t>
      </w:r>
    </w:p>
    <w:p w14:paraId="6677F74A" w14:textId="7AFD1216" w:rsidR="009F12FF" w:rsidRPr="00A70FF5" w:rsidRDefault="009F12FF" w:rsidP="009F12FF">
      <w:pPr>
        <w:pStyle w:val="Default"/>
        <w:tabs>
          <w:tab w:val="left" w:pos="1440"/>
        </w:tabs>
        <w:spacing w:after="11"/>
        <w:ind w:left="720" w:firstLine="270"/>
        <w:jc w:val="both"/>
        <w:rPr>
          <w:color w:val="auto"/>
          <w:sz w:val="20"/>
          <w:szCs w:val="20"/>
        </w:rPr>
      </w:pPr>
      <w:r>
        <w:rPr>
          <w:color w:val="auto"/>
          <w:sz w:val="20"/>
          <w:szCs w:val="20"/>
        </w:rPr>
        <w:t xml:space="preserve">(c) </w:t>
      </w:r>
      <w:r>
        <w:rPr>
          <w:color w:val="auto"/>
          <w:sz w:val="20"/>
          <w:szCs w:val="20"/>
        </w:rPr>
        <w:tab/>
      </w:r>
      <w:r w:rsidR="008521CE">
        <w:rPr>
          <w:color w:val="auto"/>
          <w:sz w:val="20"/>
          <w:szCs w:val="20"/>
        </w:rPr>
        <w:t>EML</w:t>
      </w:r>
      <w:r w:rsidR="006F75BF">
        <w:rPr>
          <w:color w:val="auto"/>
          <w:sz w:val="20"/>
          <w:szCs w:val="20"/>
        </w:rPr>
        <w:t xml:space="preserve"> Group</w:t>
      </w:r>
      <w:r>
        <w:rPr>
          <w:color w:val="auto"/>
          <w:sz w:val="20"/>
          <w:szCs w:val="20"/>
        </w:rPr>
        <w:t>’s</w:t>
      </w:r>
      <w:r w:rsidRPr="00A70FF5">
        <w:rPr>
          <w:color w:val="auto"/>
          <w:sz w:val="20"/>
          <w:szCs w:val="20"/>
        </w:rPr>
        <w:t xml:space="preserve"> external auditor (</w:t>
      </w:r>
      <w:r>
        <w:rPr>
          <w:color w:val="auto"/>
          <w:sz w:val="20"/>
          <w:szCs w:val="20"/>
        </w:rPr>
        <w:t>or a member of that audit team</w:t>
      </w:r>
      <w:proofErr w:type="gramStart"/>
      <w:r>
        <w:rPr>
          <w:color w:val="auto"/>
          <w:sz w:val="20"/>
          <w:szCs w:val="20"/>
        </w:rPr>
        <w:t>)</w:t>
      </w:r>
      <w:r w:rsidRPr="00A70FF5">
        <w:rPr>
          <w:color w:val="auto"/>
          <w:sz w:val="20"/>
          <w:szCs w:val="20"/>
        </w:rPr>
        <w:t>;</w:t>
      </w:r>
      <w:proofErr w:type="gramEnd"/>
      <w:r w:rsidRPr="00A70FF5">
        <w:rPr>
          <w:color w:val="auto"/>
          <w:sz w:val="20"/>
          <w:szCs w:val="20"/>
        </w:rPr>
        <w:t xml:space="preserve"> </w:t>
      </w:r>
    </w:p>
    <w:p w14:paraId="2356CC78" w14:textId="4D12DD22" w:rsidR="009F12FF" w:rsidRPr="00A70FF5" w:rsidRDefault="009F12FF" w:rsidP="009F12FF">
      <w:pPr>
        <w:pStyle w:val="Default"/>
        <w:tabs>
          <w:tab w:val="left" w:pos="1440"/>
        </w:tabs>
        <w:spacing w:after="11"/>
        <w:ind w:left="1440" w:hanging="450"/>
        <w:jc w:val="both"/>
        <w:rPr>
          <w:color w:val="auto"/>
          <w:sz w:val="20"/>
          <w:szCs w:val="20"/>
        </w:rPr>
      </w:pPr>
      <w:r>
        <w:rPr>
          <w:color w:val="auto"/>
          <w:sz w:val="20"/>
          <w:szCs w:val="20"/>
        </w:rPr>
        <w:t>(d)</w:t>
      </w:r>
      <w:r w:rsidRPr="00A70FF5">
        <w:rPr>
          <w:color w:val="auto"/>
          <w:sz w:val="20"/>
          <w:szCs w:val="20"/>
        </w:rPr>
        <w:t xml:space="preserve"> </w:t>
      </w:r>
      <w:r>
        <w:rPr>
          <w:color w:val="auto"/>
          <w:sz w:val="20"/>
          <w:szCs w:val="20"/>
        </w:rPr>
        <w:tab/>
      </w:r>
      <w:r w:rsidRPr="00F05BBF">
        <w:rPr>
          <w:color w:val="auto"/>
          <w:sz w:val="20"/>
          <w:szCs w:val="20"/>
        </w:rPr>
        <w:t xml:space="preserve">any other employee or officer of </w:t>
      </w:r>
      <w:r w:rsidR="006F75BF">
        <w:rPr>
          <w:color w:val="auto"/>
          <w:sz w:val="20"/>
          <w:szCs w:val="20"/>
        </w:rPr>
        <w:t xml:space="preserve">the </w:t>
      </w:r>
      <w:r w:rsidR="008521CE">
        <w:rPr>
          <w:color w:val="auto"/>
          <w:sz w:val="20"/>
          <w:szCs w:val="20"/>
        </w:rPr>
        <w:t>EML</w:t>
      </w:r>
      <w:r w:rsidR="006F75BF">
        <w:rPr>
          <w:color w:val="auto"/>
          <w:sz w:val="20"/>
          <w:szCs w:val="20"/>
        </w:rPr>
        <w:t xml:space="preserve"> Group</w:t>
      </w:r>
      <w:r>
        <w:rPr>
          <w:color w:val="auto"/>
          <w:sz w:val="20"/>
          <w:szCs w:val="20"/>
        </w:rPr>
        <w:t xml:space="preserve"> </w:t>
      </w:r>
      <w:r w:rsidRPr="00F05BBF">
        <w:rPr>
          <w:color w:val="auto"/>
          <w:sz w:val="20"/>
          <w:szCs w:val="20"/>
        </w:rPr>
        <w:t xml:space="preserve">who has functions or duties relating to tax affairs of the </w:t>
      </w:r>
      <w:r w:rsidR="000172E7">
        <w:rPr>
          <w:color w:val="auto"/>
          <w:sz w:val="20"/>
          <w:szCs w:val="20"/>
        </w:rPr>
        <w:t>Group</w:t>
      </w:r>
      <w:r w:rsidRPr="00F05BBF">
        <w:rPr>
          <w:color w:val="auto"/>
          <w:sz w:val="20"/>
          <w:szCs w:val="20"/>
        </w:rPr>
        <w:t xml:space="preserve"> (</w:t>
      </w:r>
      <w:proofErr w:type="gramStart"/>
      <w:r w:rsidRPr="00F05BBF">
        <w:rPr>
          <w:color w:val="auto"/>
          <w:sz w:val="20"/>
          <w:szCs w:val="20"/>
        </w:rPr>
        <w:t>e.g.</w:t>
      </w:r>
      <w:proofErr w:type="gramEnd"/>
      <w:r w:rsidRPr="00F05BBF">
        <w:rPr>
          <w:color w:val="auto"/>
          <w:sz w:val="20"/>
          <w:szCs w:val="20"/>
        </w:rPr>
        <w:t xml:space="preserve"> an internal accountant)</w:t>
      </w:r>
      <w:r>
        <w:rPr>
          <w:color w:val="auto"/>
          <w:sz w:val="20"/>
          <w:szCs w:val="20"/>
        </w:rPr>
        <w:t xml:space="preserve">; </w:t>
      </w:r>
      <w:r w:rsidRPr="00A70FF5">
        <w:rPr>
          <w:color w:val="auto"/>
          <w:sz w:val="20"/>
          <w:szCs w:val="20"/>
        </w:rPr>
        <w:t xml:space="preserve"> </w:t>
      </w:r>
    </w:p>
    <w:p w14:paraId="53EED15D" w14:textId="77777777" w:rsidR="009F12FF" w:rsidRPr="00A70FF5" w:rsidRDefault="009F12FF" w:rsidP="009F12FF">
      <w:pPr>
        <w:pStyle w:val="Default"/>
        <w:tabs>
          <w:tab w:val="left" w:pos="1440"/>
        </w:tabs>
        <w:spacing w:after="11"/>
        <w:ind w:left="720" w:firstLine="270"/>
        <w:jc w:val="both"/>
        <w:rPr>
          <w:color w:val="auto"/>
          <w:sz w:val="20"/>
          <w:szCs w:val="20"/>
        </w:rPr>
      </w:pPr>
      <w:r>
        <w:rPr>
          <w:color w:val="auto"/>
          <w:sz w:val="20"/>
          <w:szCs w:val="20"/>
        </w:rPr>
        <w:t xml:space="preserve">(e)  </w:t>
      </w:r>
      <w:r>
        <w:rPr>
          <w:color w:val="auto"/>
          <w:sz w:val="20"/>
          <w:szCs w:val="20"/>
        </w:rPr>
        <w:tab/>
        <w:t>the Commissioner of Tax</w:t>
      </w:r>
      <w:r w:rsidRPr="00A70FF5">
        <w:rPr>
          <w:color w:val="auto"/>
          <w:sz w:val="20"/>
          <w:szCs w:val="20"/>
        </w:rPr>
        <w:t xml:space="preserve">; or </w:t>
      </w:r>
    </w:p>
    <w:p w14:paraId="0BE2B85A" w14:textId="77777777" w:rsidR="009F12FF" w:rsidRPr="00120CB5" w:rsidRDefault="009F12FF" w:rsidP="009F12FF">
      <w:pPr>
        <w:pStyle w:val="Default"/>
        <w:tabs>
          <w:tab w:val="left" w:pos="1440"/>
        </w:tabs>
        <w:ind w:left="1440" w:hanging="450"/>
        <w:jc w:val="both"/>
        <w:rPr>
          <w:color w:val="auto"/>
          <w:sz w:val="20"/>
          <w:szCs w:val="20"/>
        </w:rPr>
      </w:pPr>
      <w:r>
        <w:rPr>
          <w:color w:val="auto"/>
          <w:sz w:val="20"/>
          <w:szCs w:val="20"/>
        </w:rPr>
        <w:t>(f</w:t>
      </w:r>
      <w:r w:rsidRPr="00120CB5">
        <w:rPr>
          <w:color w:val="auto"/>
          <w:sz w:val="20"/>
          <w:szCs w:val="20"/>
        </w:rPr>
        <w:t xml:space="preserve">) </w:t>
      </w:r>
      <w:r w:rsidRPr="00120CB5">
        <w:rPr>
          <w:color w:val="auto"/>
          <w:sz w:val="20"/>
          <w:szCs w:val="20"/>
        </w:rPr>
        <w:tab/>
        <w:t xml:space="preserve">a legal practitioner for the purpose of obtaining legal advice or legal representation in relation to a </w:t>
      </w:r>
      <w:proofErr w:type="gramStart"/>
      <w:r w:rsidR="00DD6F3F">
        <w:rPr>
          <w:color w:val="auto"/>
          <w:sz w:val="20"/>
          <w:szCs w:val="20"/>
        </w:rPr>
        <w:t>Disclosure</w:t>
      </w:r>
      <w:r w:rsidRPr="00120CB5">
        <w:rPr>
          <w:color w:val="auto"/>
          <w:sz w:val="20"/>
          <w:szCs w:val="20"/>
        </w:rPr>
        <w:t>;</w:t>
      </w:r>
      <w:proofErr w:type="gramEnd"/>
      <w:r w:rsidRPr="00120CB5">
        <w:rPr>
          <w:color w:val="auto"/>
          <w:sz w:val="20"/>
          <w:szCs w:val="20"/>
        </w:rPr>
        <w:t xml:space="preserve"> </w:t>
      </w:r>
    </w:p>
    <w:p w14:paraId="13C706D3" w14:textId="29BE7B3D" w:rsidR="009F12FF" w:rsidRPr="00120CB5" w:rsidRDefault="009F12FF" w:rsidP="009F12FF">
      <w:pPr>
        <w:pStyle w:val="Default"/>
        <w:tabs>
          <w:tab w:val="left" w:pos="1440"/>
        </w:tabs>
        <w:ind w:left="990" w:hanging="450"/>
        <w:jc w:val="both"/>
        <w:rPr>
          <w:color w:val="auto"/>
          <w:sz w:val="20"/>
          <w:szCs w:val="20"/>
        </w:rPr>
      </w:pPr>
      <w:r>
        <w:rPr>
          <w:color w:val="auto"/>
          <w:sz w:val="20"/>
          <w:szCs w:val="20"/>
        </w:rPr>
        <w:tab/>
      </w:r>
      <w:r w:rsidRPr="00120CB5">
        <w:rPr>
          <w:color w:val="auto"/>
          <w:sz w:val="20"/>
          <w:szCs w:val="20"/>
        </w:rPr>
        <w:t>(referred to as “</w:t>
      </w:r>
      <w:r w:rsidR="008521CE">
        <w:rPr>
          <w:b/>
          <w:color w:val="auto"/>
          <w:sz w:val="20"/>
          <w:szCs w:val="20"/>
        </w:rPr>
        <w:t>EML</w:t>
      </w:r>
      <w:r w:rsidR="000172E7">
        <w:rPr>
          <w:b/>
          <w:color w:val="auto"/>
          <w:sz w:val="20"/>
          <w:szCs w:val="20"/>
        </w:rPr>
        <w:t xml:space="preserve"> Group</w:t>
      </w:r>
      <w:r w:rsidRPr="00120CB5">
        <w:rPr>
          <w:b/>
          <w:color w:val="auto"/>
          <w:sz w:val="20"/>
          <w:szCs w:val="20"/>
        </w:rPr>
        <w:t>’s Recipients</w:t>
      </w:r>
      <w:r w:rsidRPr="00120CB5">
        <w:rPr>
          <w:color w:val="auto"/>
          <w:sz w:val="20"/>
          <w:szCs w:val="20"/>
        </w:rPr>
        <w:t>”)</w:t>
      </w:r>
    </w:p>
    <w:p w14:paraId="555D93FC" w14:textId="77777777" w:rsidR="009F12FF" w:rsidRPr="00120CB5" w:rsidRDefault="009F12FF" w:rsidP="009F12FF">
      <w:pPr>
        <w:pStyle w:val="Default"/>
        <w:tabs>
          <w:tab w:val="left" w:pos="990"/>
        </w:tabs>
        <w:ind w:left="360"/>
        <w:jc w:val="both"/>
        <w:rPr>
          <w:color w:val="auto"/>
          <w:sz w:val="20"/>
          <w:szCs w:val="20"/>
        </w:rPr>
      </w:pPr>
    </w:p>
    <w:p w14:paraId="02030165" w14:textId="6E32B108" w:rsidR="009F12FF" w:rsidRPr="00120CB5" w:rsidRDefault="009F12FF" w:rsidP="009F12FF">
      <w:pPr>
        <w:pStyle w:val="Default"/>
        <w:numPr>
          <w:ilvl w:val="1"/>
          <w:numId w:val="31"/>
        </w:numPr>
        <w:tabs>
          <w:tab w:val="left" w:pos="990"/>
        </w:tabs>
        <w:ind w:left="1080" w:hanging="900"/>
        <w:jc w:val="both"/>
        <w:rPr>
          <w:color w:val="auto"/>
          <w:sz w:val="20"/>
          <w:szCs w:val="20"/>
        </w:rPr>
      </w:pPr>
      <w:r w:rsidRPr="00120CB5">
        <w:rPr>
          <w:color w:val="auto"/>
          <w:sz w:val="20"/>
          <w:szCs w:val="20"/>
        </w:rPr>
        <w:t xml:space="preserve">If the </w:t>
      </w:r>
      <w:r w:rsidR="00DD6F3F">
        <w:rPr>
          <w:color w:val="auto"/>
          <w:sz w:val="20"/>
          <w:szCs w:val="20"/>
        </w:rPr>
        <w:t>Disclosure</w:t>
      </w:r>
      <w:r w:rsidRPr="00120CB5">
        <w:rPr>
          <w:color w:val="auto"/>
          <w:sz w:val="20"/>
          <w:szCs w:val="20"/>
        </w:rPr>
        <w:t xml:space="preserve"> is made to an </w:t>
      </w:r>
      <w:r w:rsidR="008521CE">
        <w:rPr>
          <w:color w:val="auto"/>
          <w:sz w:val="20"/>
          <w:szCs w:val="20"/>
        </w:rPr>
        <w:t>EML</w:t>
      </w:r>
      <w:r w:rsidR="00185167">
        <w:rPr>
          <w:color w:val="auto"/>
          <w:sz w:val="20"/>
          <w:szCs w:val="20"/>
        </w:rPr>
        <w:t xml:space="preserve"> Group</w:t>
      </w:r>
      <w:r w:rsidRPr="00120CB5">
        <w:rPr>
          <w:color w:val="auto"/>
          <w:sz w:val="20"/>
          <w:szCs w:val="20"/>
        </w:rPr>
        <w:t xml:space="preserve"> Recipient, the </w:t>
      </w:r>
      <w:r w:rsidR="00DD6F3F">
        <w:rPr>
          <w:color w:val="auto"/>
          <w:sz w:val="20"/>
          <w:szCs w:val="20"/>
        </w:rPr>
        <w:t>Reporter</w:t>
      </w:r>
      <w:r w:rsidRPr="00120CB5">
        <w:rPr>
          <w:color w:val="auto"/>
          <w:sz w:val="20"/>
          <w:szCs w:val="20"/>
        </w:rPr>
        <w:t>:</w:t>
      </w:r>
    </w:p>
    <w:p w14:paraId="485920CF" w14:textId="77777777" w:rsidR="009F12FF" w:rsidRPr="00120CB5" w:rsidRDefault="009F12FF" w:rsidP="009F12FF">
      <w:pPr>
        <w:pStyle w:val="Default"/>
        <w:tabs>
          <w:tab w:val="left" w:pos="990"/>
        </w:tabs>
        <w:ind w:left="720"/>
        <w:jc w:val="both"/>
        <w:rPr>
          <w:color w:val="auto"/>
          <w:sz w:val="20"/>
          <w:szCs w:val="20"/>
        </w:rPr>
      </w:pPr>
    </w:p>
    <w:p w14:paraId="1E4C89FC" w14:textId="37AE7556" w:rsidR="009F12FF" w:rsidRPr="00120CB5" w:rsidRDefault="009F12FF" w:rsidP="009F12FF">
      <w:pPr>
        <w:pStyle w:val="Default"/>
        <w:numPr>
          <w:ilvl w:val="0"/>
          <w:numId w:val="30"/>
        </w:numPr>
        <w:tabs>
          <w:tab w:val="left" w:pos="990"/>
        </w:tabs>
        <w:jc w:val="both"/>
        <w:rPr>
          <w:color w:val="auto"/>
          <w:sz w:val="20"/>
          <w:szCs w:val="20"/>
        </w:rPr>
      </w:pPr>
      <w:r w:rsidRPr="00120CB5">
        <w:rPr>
          <w:color w:val="auto"/>
          <w:sz w:val="20"/>
          <w:szCs w:val="20"/>
        </w:rPr>
        <w:t xml:space="preserve">has reasonable grounds to suspect that the information indicates a Tax Wrongdoing, in relation to the tax affairs of </w:t>
      </w:r>
      <w:r w:rsidR="00185167">
        <w:rPr>
          <w:color w:val="auto"/>
          <w:sz w:val="20"/>
          <w:szCs w:val="20"/>
        </w:rPr>
        <w:t xml:space="preserve">the </w:t>
      </w:r>
      <w:r w:rsidR="008521CE">
        <w:rPr>
          <w:color w:val="auto"/>
          <w:sz w:val="20"/>
          <w:szCs w:val="20"/>
        </w:rPr>
        <w:t>EML</w:t>
      </w:r>
      <w:r w:rsidR="00185167">
        <w:rPr>
          <w:color w:val="auto"/>
          <w:sz w:val="20"/>
          <w:szCs w:val="20"/>
        </w:rPr>
        <w:t xml:space="preserve"> Group</w:t>
      </w:r>
      <w:r w:rsidRPr="00120CB5">
        <w:rPr>
          <w:color w:val="auto"/>
          <w:sz w:val="20"/>
          <w:szCs w:val="20"/>
        </w:rPr>
        <w:t>; and</w:t>
      </w:r>
    </w:p>
    <w:p w14:paraId="7956386C" w14:textId="77777777" w:rsidR="009F12FF" w:rsidRPr="00120CB5" w:rsidRDefault="009F12FF" w:rsidP="009F12FF">
      <w:pPr>
        <w:pStyle w:val="Default"/>
        <w:tabs>
          <w:tab w:val="left" w:pos="990"/>
        </w:tabs>
        <w:ind w:left="1350"/>
        <w:jc w:val="both"/>
        <w:rPr>
          <w:color w:val="auto"/>
          <w:sz w:val="20"/>
          <w:szCs w:val="20"/>
        </w:rPr>
      </w:pPr>
    </w:p>
    <w:p w14:paraId="7BBF8A0E" w14:textId="35F362FD" w:rsidR="009F12FF" w:rsidRPr="00347A88" w:rsidRDefault="009F12FF" w:rsidP="00347A88">
      <w:pPr>
        <w:pStyle w:val="Default"/>
        <w:numPr>
          <w:ilvl w:val="0"/>
          <w:numId w:val="30"/>
        </w:numPr>
        <w:tabs>
          <w:tab w:val="left" w:pos="990"/>
        </w:tabs>
        <w:jc w:val="both"/>
        <w:rPr>
          <w:color w:val="auto"/>
          <w:sz w:val="20"/>
          <w:szCs w:val="20"/>
        </w:rPr>
      </w:pPr>
      <w:r w:rsidRPr="00120CB5">
        <w:rPr>
          <w:color w:val="auto"/>
          <w:sz w:val="20"/>
          <w:szCs w:val="20"/>
        </w:rPr>
        <w:t xml:space="preserve">considers that the information may assist the </w:t>
      </w:r>
      <w:r w:rsidR="008521CE">
        <w:rPr>
          <w:color w:val="auto"/>
          <w:sz w:val="20"/>
          <w:szCs w:val="20"/>
        </w:rPr>
        <w:t>EML</w:t>
      </w:r>
      <w:r w:rsidRPr="00120CB5">
        <w:rPr>
          <w:color w:val="auto"/>
          <w:sz w:val="20"/>
          <w:szCs w:val="20"/>
        </w:rPr>
        <w:t xml:space="preserve"> </w:t>
      </w:r>
      <w:r w:rsidR="00347A88">
        <w:rPr>
          <w:color w:val="auto"/>
          <w:sz w:val="20"/>
          <w:szCs w:val="20"/>
        </w:rPr>
        <w:t xml:space="preserve">Group’s </w:t>
      </w:r>
      <w:r w:rsidRPr="00347A88">
        <w:rPr>
          <w:color w:val="auto"/>
          <w:sz w:val="20"/>
          <w:szCs w:val="20"/>
        </w:rPr>
        <w:t>Recipients to perform functions or duties in relation to the tax affairs of</w:t>
      </w:r>
      <w:r w:rsidR="00347A88">
        <w:rPr>
          <w:color w:val="auto"/>
          <w:sz w:val="20"/>
          <w:szCs w:val="20"/>
        </w:rPr>
        <w:t xml:space="preserve"> the</w:t>
      </w:r>
      <w:r w:rsidRPr="00347A88">
        <w:rPr>
          <w:color w:val="auto"/>
          <w:sz w:val="20"/>
          <w:szCs w:val="20"/>
        </w:rPr>
        <w:t xml:space="preserve"> </w:t>
      </w:r>
      <w:r w:rsidR="008521CE" w:rsidRPr="00347A88">
        <w:rPr>
          <w:color w:val="auto"/>
          <w:sz w:val="20"/>
          <w:szCs w:val="20"/>
        </w:rPr>
        <w:t>EML</w:t>
      </w:r>
      <w:r w:rsidRPr="00347A88">
        <w:rPr>
          <w:color w:val="auto"/>
          <w:sz w:val="20"/>
          <w:szCs w:val="20"/>
        </w:rPr>
        <w:t xml:space="preserve"> </w:t>
      </w:r>
      <w:r w:rsidR="00347A88">
        <w:rPr>
          <w:color w:val="auto"/>
          <w:sz w:val="20"/>
          <w:szCs w:val="20"/>
        </w:rPr>
        <w:t xml:space="preserve">Group </w:t>
      </w:r>
      <w:r w:rsidRPr="00347A88">
        <w:rPr>
          <w:color w:val="auto"/>
          <w:sz w:val="20"/>
          <w:szCs w:val="20"/>
        </w:rPr>
        <w:t xml:space="preserve">or an associate of the </w:t>
      </w:r>
      <w:r w:rsidR="00347A88">
        <w:rPr>
          <w:color w:val="auto"/>
          <w:sz w:val="20"/>
          <w:szCs w:val="20"/>
        </w:rPr>
        <w:t>Group</w:t>
      </w:r>
      <w:r w:rsidRPr="00347A88">
        <w:rPr>
          <w:color w:val="auto"/>
          <w:sz w:val="20"/>
          <w:szCs w:val="20"/>
        </w:rPr>
        <w:t>.</w:t>
      </w:r>
    </w:p>
    <w:p w14:paraId="7E2040FB" w14:textId="77777777" w:rsidR="009F12FF" w:rsidRDefault="009F12FF" w:rsidP="009F12FF">
      <w:pPr>
        <w:pStyle w:val="Default"/>
        <w:ind w:left="270"/>
        <w:jc w:val="both"/>
        <w:rPr>
          <w:color w:val="auto"/>
          <w:sz w:val="20"/>
          <w:szCs w:val="20"/>
        </w:rPr>
      </w:pPr>
    </w:p>
    <w:p w14:paraId="3669CDCD" w14:textId="77777777" w:rsidR="009F12FF" w:rsidRPr="00A70FF5" w:rsidRDefault="009F12FF" w:rsidP="009F12FF">
      <w:pPr>
        <w:pStyle w:val="Default"/>
        <w:ind w:left="270" w:hanging="450"/>
        <w:jc w:val="both"/>
        <w:rPr>
          <w:color w:val="auto"/>
          <w:sz w:val="20"/>
          <w:szCs w:val="20"/>
        </w:rPr>
      </w:pPr>
      <w:r>
        <w:rPr>
          <w:color w:val="auto"/>
          <w:sz w:val="20"/>
          <w:szCs w:val="20"/>
        </w:rPr>
        <w:t xml:space="preserve">2. </w:t>
      </w:r>
      <w:r>
        <w:rPr>
          <w:color w:val="auto"/>
          <w:sz w:val="20"/>
          <w:szCs w:val="20"/>
        </w:rPr>
        <w:tab/>
      </w:r>
      <w:r w:rsidRPr="00A70FF5">
        <w:rPr>
          <w:color w:val="auto"/>
          <w:sz w:val="20"/>
          <w:szCs w:val="20"/>
        </w:rPr>
        <w:t xml:space="preserve">The protections given when these conditions are met are: </w:t>
      </w:r>
    </w:p>
    <w:p w14:paraId="14090B9D" w14:textId="77777777" w:rsidR="009F12FF" w:rsidRDefault="009F12FF" w:rsidP="009F12FF">
      <w:pPr>
        <w:pStyle w:val="Default"/>
        <w:jc w:val="both"/>
        <w:rPr>
          <w:color w:val="auto"/>
          <w:sz w:val="20"/>
          <w:szCs w:val="20"/>
        </w:rPr>
      </w:pPr>
    </w:p>
    <w:p w14:paraId="3A0F4D38" w14:textId="77777777" w:rsidR="009F12FF" w:rsidRDefault="009F12FF" w:rsidP="009F12FF">
      <w:pPr>
        <w:pStyle w:val="Default"/>
        <w:numPr>
          <w:ilvl w:val="1"/>
          <w:numId w:val="5"/>
        </w:numPr>
        <w:ind w:left="810" w:hanging="450"/>
        <w:jc w:val="both"/>
        <w:rPr>
          <w:color w:val="auto"/>
          <w:sz w:val="20"/>
          <w:szCs w:val="20"/>
        </w:rPr>
      </w:pPr>
      <w:r w:rsidRPr="00A70FF5">
        <w:rPr>
          <w:color w:val="auto"/>
          <w:sz w:val="20"/>
          <w:szCs w:val="20"/>
        </w:rPr>
        <w:t xml:space="preserve">the </w:t>
      </w:r>
      <w:r w:rsidR="00DD6F3F">
        <w:rPr>
          <w:color w:val="auto"/>
          <w:sz w:val="20"/>
          <w:szCs w:val="20"/>
        </w:rPr>
        <w:t>Reporter</w:t>
      </w:r>
      <w:r>
        <w:rPr>
          <w:color w:val="auto"/>
          <w:sz w:val="20"/>
          <w:szCs w:val="20"/>
        </w:rPr>
        <w:t xml:space="preserve"> </w:t>
      </w:r>
      <w:r w:rsidRPr="00A70FF5">
        <w:rPr>
          <w:color w:val="auto"/>
          <w:sz w:val="20"/>
          <w:szCs w:val="20"/>
        </w:rPr>
        <w:t xml:space="preserve">is </w:t>
      </w:r>
      <w:r>
        <w:rPr>
          <w:color w:val="auto"/>
          <w:sz w:val="20"/>
          <w:szCs w:val="20"/>
        </w:rPr>
        <w:t xml:space="preserve">not subject to </w:t>
      </w:r>
      <w:r w:rsidRPr="00A70FF5">
        <w:rPr>
          <w:color w:val="auto"/>
          <w:sz w:val="20"/>
          <w:szCs w:val="20"/>
        </w:rPr>
        <w:t>any civil, criminal or administrative legal action (including disci</w:t>
      </w:r>
      <w:r>
        <w:rPr>
          <w:color w:val="auto"/>
          <w:sz w:val="20"/>
          <w:szCs w:val="20"/>
        </w:rPr>
        <w:t xml:space="preserve">plinary action) for making the </w:t>
      </w:r>
      <w:proofErr w:type="gramStart"/>
      <w:r w:rsidR="00DD6F3F">
        <w:rPr>
          <w:color w:val="auto"/>
          <w:sz w:val="20"/>
          <w:szCs w:val="20"/>
        </w:rPr>
        <w:t>Disclosure</w:t>
      </w:r>
      <w:r w:rsidRPr="00A70FF5">
        <w:rPr>
          <w:color w:val="auto"/>
          <w:sz w:val="20"/>
          <w:szCs w:val="20"/>
        </w:rPr>
        <w:t>;</w:t>
      </w:r>
      <w:proofErr w:type="gramEnd"/>
      <w:r w:rsidRPr="00A70FF5">
        <w:rPr>
          <w:color w:val="auto"/>
          <w:sz w:val="20"/>
          <w:szCs w:val="20"/>
        </w:rPr>
        <w:t xml:space="preserve"> </w:t>
      </w:r>
    </w:p>
    <w:p w14:paraId="7812263F" w14:textId="77777777" w:rsidR="009F12FF" w:rsidRDefault="009F12FF" w:rsidP="009F12FF">
      <w:pPr>
        <w:pStyle w:val="Default"/>
        <w:numPr>
          <w:ilvl w:val="1"/>
          <w:numId w:val="5"/>
        </w:numPr>
        <w:ind w:left="810" w:hanging="450"/>
        <w:jc w:val="both"/>
        <w:rPr>
          <w:color w:val="auto"/>
          <w:sz w:val="20"/>
          <w:szCs w:val="20"/>
        </w:rPr>
      </w:pPr>
      <w:r w:rsidRPr="00367D9D">
        <w:rPr>
          <w:color w:val="auto"/>
          <w:sz w:val="20"/>
          <w:szCs w:val="20"/>
        </w:rPr>
        <w:t xml:space="preserve">no contractual or other remedies may be enforced, and no contractual or other right may be exercised, against the </w:t>
      </w:r>
      <w:r w:rsidR="00DD6F3F">
        <w:rPr>
          <w:color w:val="auto"/>
          <w:sz w:val="20"/>
          <w:szCs w:val="20"/>
        </w:rPr>
        <w:t>Reporter</w:t>
      </w:r>
      <w:r w:rsidRPr="00367D9D">
        <w:rPr>
          <w:color w:val="auto"/>
          <w:sz w:val="20"/>
          <w:szCs w:val="20"/>
        </w:rPr>
        <w:t xml:space="preserve"> for making the </w:t>
      </w:r>
      <w:proofErr w:type="gramStart"/>
      <w:r w:rsidR="00DD6F3F">
        <w:rPr>
          <w:color w:val="auto"/>
          <w:sz w:val="20"/>
          <w:szCs w:val="20"/>
        </w:rPr>
        <w:t>Disclosure</w:t>
      </w:r>
      <w:r w:rsidRPr="00367D9D">
        <w:rPr>
          <w:color w:val="auto"/>
          <w:sz w:val="20"/>
          <w:szCs w:val="20"/>
        </w:rPr>
        <w:t>;</w:t>
      </w:r>
      <w:proofErr w:type="gramEnd"/>
    </w:p>
    <w:p w14:paraId="6B5234F9" w14:textId="77777777" w:rsidR="009F12FF" w:rsidRDefault="009F12FF" w:rsidP="009F12FF">
      <w:pPr>
        <w:pStyle w:val="Default"/>
        <w:numPr>
          <w:ilvl w:val="1"/>
          <w:numId w:val="5"/>
        </w:numPr>
        <w:ind w:left="810" w:hanging="450"/>
        <w:jc w:val="both"/>
        <w:rPr>
          <w:color w:val="auto"/>
          <w:sz w:val="20"/>
          <w:szCs w:val="20"/>
        </w:rPr>
      </w:pPr>
      <w:r w:rsidRPr="00003132">
        <w:rPr>
          <w:color w:val="auto"/>
          <w:sz w:val="20"/>
          <w:szCs w:val="20"/>
        </w:rPr>
        <w:t>where the disclosure was made to the Commissioner of Taxation, the reported information is not admissible against the</w:t>
      </w:r>
      <w:r w:rsidR="00DD6F3F">
        <w:rPr>
          <w:color w:val="auto"/>
          <w:sz w:val="20"/>
          <w:szCs w:val="20"/>
        </w:rPr>
        <w:t xml:space="preserve"> Reporter</w:t>
      </w:r>
      <w:r w:rsidRPr="00003132">
        <w:rPr>
          <w:color w:val="auto"/>
          <w:sz w:val="20"/>
          <w:szCs w:val="20"/>
        </w:rPr>
        <w:t xml:space="preserve"> in criminal proceedings or in proceedings for the imposition of a penalty, except where the proceedings are concerned with whether the information is </w:t>
      </w:r>
      <w:proofErr w:type="gramStart"/>
      <w:r w:rsidRPr="00003132">
        <w:rPr>
          <w:color w:val="auto"/>
          <w:sz w:val="20"/>
          <w:szCs w:val="20"/>
        </w:rPr>
        <w:t>false;</w:t>
      </w:r>
      <w:proofErr w:type="gramEnd"/>
    </w:p>
    <w:p w14:paraId="4BC7187C" w14:textId="77777777" w:rsidR="009F12FF" w:rsidRDefault="009F12FF" w:rsidP="009F12FF">
      <w:pPr>
        <w:pStyle w:val="Default"/>
        <w:numPr>
          <w:ilvl w:val="1"/>
          <w:numId w:val="5"/>
        </w:numPr>
        <w:ind w:left="810" w:hanging="450"/>
        <w:jc w:val="both"/>
        <w:rPr>
          <w:color w:val="auto"/>
          <w:sz w:val="20"/>
          <w:szCs w:val="20"/>
        </w:rPr>
      </w:pPr>
      <w:bookmarkStart w:id="1" w:name="_Hlk12440872"/>
      <w:r w:rsidRPr="00003132">
        <w:rPr>
          <w:color w:val="auto"/>
          <w:sz w:val="20"/>
          <w:szCs w:val="20"/>
        </w:rPr>
        <w:t xml:space="preserve">unless the </w:t>
      </w:r>
      <w:r w:rsidR="00DD6F3F">
        <w:rPr>
          <w:color w:val="auto"/>
          <w:sz w:val="20"/>
          <w:szCs w:val="20"/>
        </w:rPr>
        <w:t>Reporte</w:t>
      </w:r>
      <w:r w:rsidRPr="00003132">
        <w:rPr>
          <w:color w:val="auto"/>
          <w:sz w:val="20"/>
          <w:szCs w:val="20"/>
        </w:rPr>
        <w:t xml:space="preserve">r has acted unreasonably, a </w:t>
      </w:r>
      <w:r w:rsidR="00DD6F3F">
        <w:rPr>
          <w:color w:val="auto"/>
          <w:sz w:val="20"/>
          <w:szCs w:val="20"/>
        </w:rPr>
        <w:t xml:space="preserve">Reporter </w:t>
      </w:r>
      <w:r w:rsidRPr="00003132">
        <w:rPr>
          <w:color w:val="auto"/>
          <w:sz w:val="20"/>
          <w:szCs w:val="20"/>
        </w:rPr>
        <w:t xml:space="preserve">cannot be ordered to pay costs in any legal proceedings in relation to a </w:t>
      </w:r>
      <w:proofErr w:type="gramStart"/>
      <w:r w:rsidR="00DD6F3F">
        <w:rPr>
          <w:color w:val="auto"/>
          <w:sz w:val="20"/>
          <w:szCs w:val="20"/>
        </w:rPr>
        <w:t>Disclosure</w:t>
      </w:r>
      <w:r w:rsidRPr="00003132">
        <w:rPr>
          <w:color w:val="auto"/>
          <w:sz w:val="20"/>
          <w:szCs w:val="20"/>
        </w:rPr>
        <w:t>;</w:t>
      </w:r>
      <w:proofErr w:type="gramEnd"/>
    </w:p>
    <w:bookmarkEnd w:id="1"/>
    <w:p w14:paraId="300339C5" w14:textId="77777777" w:rsidR="009F12FF" w:rsidRDefault="009F12FF" w:rsidP="009F12FF">
      <w:pPr>
        <w:pStyle w:val="Default"/>
        <w:numPr>
          <w:ilvl w:val="1"/>
          <w:numId w:val="5"/>
        </w:numPr>
        <w:ind w:left="810" w:hanging="450"/>
        <w:jc w:val="both"/>
        <w:rPr>
          <w:color w:val="auto"/>
          <w:sz w:val="20"/>
          <w:szCs w:val="20"/>
        </w:rPr>
      </w:pPr>
      <w:r w:rsidRPr="00367D9D">
        <w:rPr>
          <w:color w:val="auto"/>
          <w:sz w:val="20"/>
          <w:szCs w:val="20"/>
        </w:rPr>
        <w:t xml:space="preserve">anyone who causes or threatens to cause detriment to a </w:t>
      </w:r>
      <w:r w:rsidR="00DD6F3F">
        <w:rPr>
          <w:color w:val="auto"/>
          <w:sz w:val="20"/>
          <w:szCs w:val="20"/>
        </w:rPr>
        <w:t>Reporter</w:t>
      </w:r>
      <w:r>
        <w:rPr>
          <w:color w:val="auto"/>
          <w:sz w:val="20"/>
          <w:szCs w:val="20"/>
        </w:rPr>
        <w:t xml:space="preserve"> </w:t>
      </w:r>
      <w:r w:rsidRPr="00367D9D">
        <w:rPr>
          <w:color w:val="auto"/>
          <w:sz w:val="20"/>
          <w:szCs w:val="20"/>
        </w:rPr>
        <w:t xml:space="preserve">or another person in the belief or suspicion that a </w:t>
      </w:r>
      <w:r w:rsidR="00DD6F3F">
        <w:rPr>
          <w:color w:val="auto"/>
          <w:sz w:val="20"/>
          <w:szCs w:val="20"/>
        </w:rPr>
        <w:t>Disclosure</w:t>
      </w:r>
      <w:r>
        <w:rPr>
          <w:color w:val="auto"/>
          <w:sz w:val="20"/>
          <w:szCs w:val="20"/>
        </w:rPr>
        <w:t xml:space="preserve"> </w:t>
      </w:r>
      <w:r w:rsidRPr="00367D9D">
        <w:rPr>
          <w:color w:val="auto"/>
          <w:sz w:val="20"/>
          <w:szCs w:val="20"/>
        </w:rPr>
        <w:t xml:space="preserve">has been made, or may have been made, proposes to or could be made, may be guilty of an offence and may be liable for </w:t>
      </w:r>
      <w:proofErr w:type="gramStart"/>
      <w:r w:rsidRPr="00367D9D">
        <w:rPr>
          <w:color w:val="auto"/>
          <w:sz w:val="20"/>
          <w:szCs w:val="20"/>
        </w:rPr>
        <w:t>damages;</w:t>
      </w:r>
      <w:proofErr w:type="gramEnd"/>
      <w:r w:rsidRPr="00367D9D">
        <w:rPr>
          <w:color w:val="auto"/>
          <w:sz w:val="20"/>
          <w:szCs w:val="20"/>
        </w:rPr>
        <w:t xml:space="preserve"> </w:t>
      </w:r>
    </w:p>
    <w:p w14:paraId="06CC038D" w14:textId="77777777" w:rsidR="009F12FF" w:rsidRDefault="009F12FF" w:rsidP="009F12FF">
      <w:pPr>
        <w:pStyle w:val="Default"/>
        <w:numPr>
          <w:ilvl w:val="1"/>
          <w:numId w:val="5"/>
        </w:numPr>
        <w:ind w:left="810" w:hanging="450"/>
        <w:jc w:val="both"/>
        <w:rPr>
          <w:color w:val="auto"/>
          <w:sz w:val="20"/>
          <w:szCs w:val="20"/>
        </w:rPr>
      </w:pPr>
      <w:r w:rsidRPr="00367D9D">
        <w:rPr>
          <w:color w:val="auto"/>
          <w:sz w:val="20"/>
          <w:szCs w:val="20"/>
        </w:rPr>
        <w:t xml:space="preserve">a </w:t>
      </w:r>
      <w:r w:rsidR="00DD6F3F">
        <w:rPr>
          <w:color w:val="auto"/>
          <w:sz w:val="20"/>
          <w:szCs w:val="20"/>
        </w:rPr>
        <w:t>Reporter</w:t>
      </w:r>
      <w:r w:rsidRPr="00367D9D">
        <w:rPr>
          <w:color w:val="auto"/>
          <w:sz w:val="20"/>
          <w:szCs w:val="20"/>
        </w:rPr>
        <w:t xml:space="preserve">'s identity cannot be disclosed to a Court or tribunal except </w:t>
      </w:r>
      <w:proofErr w:type="gramStart"/>
      <w:r w:rsidRPr="00367D9D">
        <w:rPr>
          <w:color w:val="auto"/>
          <w:sz w:val="20"/>
          <w:szCs w:val="20"/>
        </w:rPr>
        <w:t>where</w:t>
      </w:r>
      <w:proofErr w:type="gramEnd"/>
      <w:r w:rsidRPr="00367D9D">
        <w:rPr>
          <w:color w:val="auto"/>
          <w:sz w:val="20"/>
          <w:szCs w:val="20"/>
        </w:rPr>
        <w:t xml:space="preserve"> considered necessary;</w:t>
      </w:r>
      <w:r>
        <w:rPr>
          <w:color w:val="auto"/>
          <w:sz w:val="20"/>
          <w:szCs w:val="20"/>
        </w:rPr>
        <w:t xml:space="preserve"> </w:t>
      </w:r>
      <w:r w:rsidRPr="00367D9D">
        <w:rPr>
          <w:color w:val="auto"/>
          <w:sz w:val="20"/>
          <w:szCs w:val="20"/>
        </w:rPr>
        <w:t>and</w:t>
      </w:r>
    </w:p>
    <w:p w14:paraId="5BB0E88D" w14:textId="77777777" w:rsidR="009F12FF" w:rsidRPr="00367D9D" w:rsidRDefault="009F12FF" w:rsidP="009F12FF">
      <w:pPr>
        <w:pStyle w:val="Default"/>
        <w:numPr>
          <w:ilvl w:val="1"/>
          <w:numId w:val="5"/>
        </w:numPr>
        <w:ind w:left="810" w:hanging="450"/>
        <w:jc w:val="both"/>
        <w:rPr>
          <w:color w:val="auto"/>
          <w:sz w:val="20"/>
          <w:szCs w:val="20"/>
        </w:rPr>
      </w:pPr>
      <w:r w:rsidRPr="00367D9D">
        <w:rPr>
          <w:color w:val="auto"/>
          <w:sz w:val="20"/>
          <w:szCs w:val="20"/>
        </w:rPr>
        <w:t xml:space="preserve">the person receiving the </w:t>
      </w:r>
      <w:r w:rsidR="00DD6F3F">
        <w:rPr>
          <w:color w:val="auto"/>
          <w:sz w:val="20"/>
          <w:szCs w:val="20"/>
        </w:rPr>
        <w:t>Disclosure</w:t>
      </w:r>
      <w:r>
        <w:rPr>
          <w:color w:val="auto"/>
          <w:sz w:val="20"/>
          <w:szCs w:val="20"/>
        </w:rPr>
        <w:t xml:space="preserve"> </w:t>
      </w:r>
      <w:r w:rsidRPr="00367D9D">
        <w:rPr>
          <w:color w:val="auto"/>
          <w:sz w:val="20"/>
          <w:szCs w:val="20"/>
        </w:rPr>
        <w:t>commits an offence if they disclose the substance o</w:t>
      </w:r>
      <w:r>
        <w:rPr>
          <w:color w:val="auto"/>
          <w:sz w:val="20"/>
          <w:szCs w:val="20"/>
        </w:rPr>
        <w:t xml:space="preserve">f the </w:t>
      </w:r>
      <w:r w:rsidR="00DD6F3F">
        <w:rPr>
          <w:color w:val="auto"/>
          <w:sz w:val="20"/>
          <w:szCs w:val="20"/>
        </w:rPr>
        <w:t>Disclosure</w:t>
      </w:r>
      <w:r>
        <w:rPr>
          <w:color w:val="auto"/>
          <w:sz w:val="20"/>
          <w:szCs w:val="20"/>
        </w:rPr>
        <w:t xml:space="preserve"> or the </w:t>
      </w:r>
      <w:r w:rsidR="00DD6F3F">
        <w:rPr>
          <w:color w:val="auto"/>
          <w:sz w:val="20"/>
          <w:szCs w:val="20"/>
        </w:rPr>
        <w:t>Reporter</w:t>
      </w:r>
      <w:r w:rsidRPr="00367D9D">
        <w:rPr>
          <w:color w:val="auto"/>
          <w:sz w:val="20"/>
          <w:szCs w:val="20"/>
        </w:rPr>
        <w:t>’s identity, w</w:t>
      </w:r>
      <w:r>
        <w:rPr>
          <w:color w:val="auto"/>
          <w:sz w:val="20"/>
          <w:szCs w:val="20"/>
        </w:rPr>
        <w:t xml:space="preserve">ithout the </w:t>
      </w:r>
      <w:r w:rsidR="00DD6F3F">
        <w:rPr>
          <w:color w:val="auto"/>
          <w:sz w:val="20"/>
          <w:szCs w:val="20"/>
        </w:rPr>
        <w:t>Reporter</w:t>
      </w:r>
      <w:r w:rsidRPr="00367D9D">
        <w:rPr>
          <w:color w:val="auto"/>
          <w:sz w:val="20"/>
          <w:szCs w:val="20"/>
        </w:rPr>
        <w:t xml:space="preserve">’s consent, to anyone except </w:t>
      </w:r>
      <w:r w:rsidRPr="00003132">
        <w:rPr>
          <w:color w:val="auto"/>
          <w:sz w:val="20"/>
          <w:szCs w:val="20"/>
        </w:rPr>
        <w:t xml:space="preserve">Commissioner of Taxation, </w:t>
      </w:r>
      <w:r w:rsidRPr="00A549DB">
        <w:rPr>
          <w:color w:val="auto"/>
          <w:sz w:val="20"/>
          <w:szCs w:val="20"/>
        </w:rPr>
        <w:t xml:space="preserve">the </w:t>
      </w:r>
      <w:proofErr w:type="gramStart"/>
      <w:r w:rsidRPr="00A549DB">
        <w:rPr>
          <w:color w:val="auto"/>
          <w:sz w:val="20"/>
          <w:szCs w:val="20"/>
        </w:rPr>
        <w:t>AFP</w:t>
      </w:r>
      <w:proofErr w:type="gramEnd"/>
      <w:r w:rsidRPr="00367D9D">
        <w:rPr>
          <w:color w:val="auto"/>
          <w:sz w:val="20"/>
          <w:szCs w:val="20"/>
        </w:rPr>
        <w:t xml:space="preserve"> or a lawyer for the purpose of obtaining legal advice or represen</w:t>
      </w:r>
      <w:r>
        <w:rPr>
          <w:color w:val="auto"/>
          <w:sz w:val="20"/>
          <w:szCs w:val="20"/>
        </w:rPr>
        <w:t xml:space="preserve">tation in relation to the </w:t>
      </w:r>
      <w:r w:rsidR="00DD6F3F">
        <w:rPr>
          <w:color w:val="auto"/>
          <w:sz w:val="20"/>
          <w:szCs w:val="20"/>
        </w:rPr>
        <w:t>Disclosure</w:t>
      </w:r>
      <w:r w:rsidRPr="00367D9D">
        <w:rPr>
          <w:color w:val="auto"/>
          <w:sz w:val="20"/>
          <w:szCs w:val="20"/>
        </w:rPr>
        <w:t>.</w:t>
      </w:r>
    </w:p>
    <w:p w14:paraId="2CD64922" w14:textId="77777777" w:rsidR="009F12FF" w:rsidRDefault="009F12FF" w:rsidP="009F12FF">
      <w:pPr>
        <w:pStyle w:val="Default"/>
        <w:jc w:val="both"/>
        <w:rPr>
          <w:color w:val="auto"/>
          <w:sz w:val="20"/>
          <w:szCs w:val="20"/>
        </w:rPr>
      </w:pPr>
    </w:p>
    <w:p w14:paraId="33C06403" w14:textId="77777777" w:rsidR="009F12FF" w:rsidRPr="00A70FF5" w:rsidRDefault="009F12FF" w:rsidP="009F12FF">
      <w:pPr>
        <w:pStyle w:val="Default"/>
        <w:ind w:left="270" w:hanging="450"/>
        <w:jc w:val="both"/>
        <w:rPr>
          <w:color w:val="auto"/>
          <w:sz w:val="20"/>
          <w:szCs w:val="20"/>
        </w:rPr>
      </w:pPr>
      <w:r>
        <w:rPr>
          <w:color w:val="auto"/>
          <w:sz w:val="20"/>
          <w:szCs w:val="20"/>
        </w:rPr>
        <w:t>3.</w:t>
      </w:r>
      <w:r>
        <w:rPr>
          <w:color w:val="auto"/>
          <w:sz w:val="20"/>
          <w:szCs w:val="20"/>
        </w:rPr>
        <w:tab/>
        <w:t xml:space="preserve">If a </w:t>
      </w:r>
      <w:r w:rsidR="00DD6F3F">
        <w:rPr>
          <w:color w:val="auto"/>
          <w:sz w:val="20"/>
          <w:szCs w:val="20"/>
        </w:rPr>
        <w:t>Disclosure</w:t>
      </w:r>
      <w:r w:rsidRPr="00A70FF5">
        <w:rPr>
          <w:color w:val="auto"/>
          <w:sz w:val="20"/>
          <w:szCs w:val="20"/>
        </w:rPr>
        <w:t xml:space="preserve"> is made, the identity of the </w:t>
      </w:r>
      <w:r w:rsidR="00DD6F3F">
        <w:rPr>
          <w:color w:val="auto"/>
          <w:sz w:val="20"/>
          <w:szCs w:val="20"/>
        </w:rPr>
        <w:t>Reporter</w:t>
      </w:r>
      <w:r>
        <w:rPr>
          <w:color w:val="auto"/>
          <w:sz w:val="20"/>
          <w:szCs w:val="20"/>
        </w:rPr>
        <w:t xml:space="preserve"> </w:t>
      </w:r>
      <w:r w:rsidRPr="00A70FF5">
        <w:rPr>
          <w:color w:val="auto"/>
          <w:sz w:val="20"/>
          <w:szCs w:val="20"/>
        </w:rPr>
        <w:t xml:space="preserve">must be kept confidential unless one of the following exceptions applies: </w:t>
      </w:r>
    </w:p>
    <w:p w14:paraId="76C98594" w14:textId="77777777" w:rsidR="009F12FF" w:rsidRDefault="009F12FF" w:rsidP="009F12FF">
      <w:pPr>
        <w:pStyle w:val="Default"/>
        <w:jc w:val="both"/>
        <w:rPr>
          <w:color w:val="auto"/>
          <w:sz w:val="20"/>
          <w:szCs w:val="20"/>
        </w:rPr>
      </w:pPr>
    </w:p>
    <w:p w14:paraId="2C166B57" w14:textId="77777777" w:rsidR="009F12FF" w:rsidRPr="00427BE9" w:rsidRDefault="009F12FF" w:rsidP="009F12FF">
      <w:pPr>
        <w:pStyle w:val="Default"/>
        <w:numPr>
          <w:ilvl w:val="0"/>
          <w:numId w:val="32"/>
        </w:numPr>
        <w:ind w:hanging="720"/>
        <w:jc w:val="both"/>
        <w:rPr>
          <w:color w:val="auto"/>
          <w:sz w:val="20"/>
          <w:szCs w:val="20"/>
        </w:rPr>
      </w:pPr>
      <w:r w:rsidRPr="00427BE9">
        <w:rPr>
          <w:color w:val="auto"/>
          <w:sz w:val="20"/>
          <w:szCs w:val="20"/>
        </w:rPr>
        <w:t xml:space="preserve">the </w:t>
      </w:r>
      <w:r w:rsidR="00DD6F3F">
        <w:rPr>
          <w:color w:val="auto"/>
          <w:sz w:val="20"/>
          <w:szCs w:val="20"/>
        </w:rPr>
        <w:t>Reporter</w:t>
      </w:r>
      <w:r w:rsidRPr="00427BE9">
        <w:rPr>
          <w:color w:val="auto"/>
          <w:sz w:val="20"/>
          <w:szCs w:val="20"/>
        </w:rPr>
        <w:t xml:space="preserve"> consents to the disclosure of his or her </w:t>
      </w:r>
      <w:proofErr w:type="gramStart"/>
      <w:r w:rsidRPr="00427BE9">
        <w:rPr>
          <w:color w:val="auto"/>
          <w:sz w:val="20"/>
          <w:szCs w:val="20"/>
        </w:rPr>
        <w:t>identity;</w:t>
      </w:r>
      <w:proofErr w:type="gramEnd"/>
      <w:r w:rsidRPr="00427BE9">
        <w:rPr>
          <w:color w:val="auto"/>
          <w:sz w:val="20"/>
          <w:szCs w:val="20"/>
        </w:rPr>
        <w:t xml:space="preserve"> </w:t>
      </w:r>
    </w:p>
    <w:p w14:paraId="7320A3B9" w14:textId="77777777" w:rsidR="009F12FF" w:rsidRPr="00427BE9" w:rsidRDefault="009F12FF" w:rsidP="009F12FF">
      <w:pPr>
        <w:pStyle w:val="Default"/>
        <w:numPr>
          <w:ilvl w:val="0"/>
          <w:numId w:val="32"/>
        </w:numPr>
        <w:ind w:hanging="720"/>
        <w:jc w:val="both"/>
        <w:rPr>
          <w:color w:val="auto"/>
          <w:sz w:val="20"/>
          <w:szCs w:val="20"/>
        </w:rPr>
      </w:pPr>
      <w:r w:rsidRPr="00427BE9">
        <w:rPr>
          <w:color w:val="auto"/>
          <w:sz w:val="20"/>
          <w:szCs w:val="20"/>
        </w:rPr>
        <w:t xml:space="preserve">disclosure of details that might reveal the </w:t>
      </w:r>
      <w:r w:rsidR="00DD6F3F">
        <w:rPr>
          <w:color w:val="auto"/>
          <w:sz w:val="20"/>
          <w:szCs w:val="20"/>
        </w:rPr>
        <w:t>Reporter</w:t>
      </w:r>
      <w:r w:rsidRPr="00427BE9">
        <w:rPr>
          <w:color w:val="auto"/>
          <w:sz w:val="20"/>
          <w:szCs w:val="20"/>
        </w:rPr>
        <w:t xml:space="preserve">'s identity is reasonably necessary for the effective investigation of the </w:t>
      </w:r>
      <w:proofErr w:type="gramStart"/>
      <w:r w:rsidRPr="00427BE9">
        <w:rPr>
          <w:color w:val="auto"/>
          <w:sz w:val="20"/>
          <w:szCs w:val="20"/>
        </w:rPr>
        <w:t>matter;</w:t>
      </w:r>
      <w:proofErr w:type="gramEnd"/>
      <w:r w:rsidRPr="00427BE9">
        <w:rPr>
          <w:color w:val="auto"/>
          <w:sz w:val="20"/>
          <w:szCs w:val="20"/>
        </w:rPr>
        <w:t xml:space="preserve"> </w:t>
      </w:r>
    </w:p>
    <w:p w14:paraId="4635D61C" w14:textId="77777777" w:rsidR="009F12FF" w:rsidRPr="00427BE9" w:rsidRDefault="009F12FF" w:rsidP="009F12FF">
      <w:pPr>
        <w:pStyle w:val="Default"/>
        <w:numPr>
          <w:ilvl w:val="0"/>
          <w:numId w:val="32"/>
        </w:numPr>
        <w:ind w:hanging="720"/>
        <w:jc w:val="both"/>
        <w:rPr>
          <w:color w:val="auto"/>
          <w:sz w:val="20"/>
          <w:szCs w:val="20"/>
        </w:rPr>
      </w:pPr>
      <w:r w:rsidRPr="00427BE9">
        <w:rPr>
          <w:color w:val="auto"/>
          <w:sz w:val="20"/>
          <w:szCs w:val="20"/>
        </w:rPr>
        <w:t xml:space="preserve">the </w:t>
      </w:r>
      <w:r w:rsidR="00DD6F3F">
        <w:rPr>
          <w:color w:val="auto"/>
          <w:sz w:val="20"/>
          <w:szCs w:val="20"/>
        </w:rPr>
        <w:t>Disclosure</w:t>
      </w:r>
      <w:r w:rsidRPr="00427BE9">
        <w:rPr>
          <w:color w:val="auto"/>
          <w:sz w:val="20"/>
          <w:szCs w:val="20"/>
        </w:rPr>
        <w:t xml:space="preserve"> is reported to Commissioner of Taxation or the AFP; or </w:t>
      </w:r>
    </w:p>
    <w:p w14:paraId="1A63CB36" w14:textId="77777777" w:rsidR="009F12FF" w:rsidRPr="00427BE9" w:rsidRDefault="009F12FF" w:rsidP="009F12FF">
      <w:pPr>
        <w:pStyle w:val="Default"/>
        <w:numPr>
          <w:ilvl w:val="0"/>
          <w:numId w:val="32"/>
        </w:numPr>
        <w:ind w:hanging="720"/>
        <w:jc w:val="both"/>
        <w:rPr>
          <w:color w:val="auto"/>
          <w:sz w:val="20"/>
          <w:szCs w:val="20"/>
        </w:rPr>
      </w:pPr>
      <w:r w:rsidRPr="00427BE9">
        <w:rPr>
          <w:color w:val="auto"/>
          <w:sz w:val="20"/>
          <w:szCs w:val="20"/>
        </w:rPr>
        <w:t xml:space="preserve">the </w:t>
      </w:r>
      <w:r w:rsidR="00DD6F3F">
        <w:rPr>
          <w:color w:val="auto"/>
          <w:sz w:val="20"/>
          <w:szCs w:val="20"/>
        </w:rPr>
        <w:t>Disclosure</w:t>
      </w:r>
      <w:r w:rsidRPr="00427BE9">
        <w:rPr>
          <w:color w:val="auto"/>
          <w:sz w:val="20"/>
          <w:szCs w:val="20"/>
        </w:rPr>
        <w:t xml:space="preserve"> is raised with a lawyer</w:t>
      </w:r>
      <w:r w:rsidR="00DD6F3F">
        <w:rPr>
          <w:color w:val="auto"/>
          <w:sz w:val="20"/>
          <w:szCs w:val="20"/>
        </w:rPr>
        <w:t xml:space="preserve"> </w:t>
      </w:r>
      <w:r w:rsidRPr="00427BE9">
        <w:rPr>
          <w:color w:val="auto"/>
          <w:sz w:val="20"/>
          <w:szCs w:val="20"/>
        </w:rPr>
        <w:t xml:space="preserve">for the purpose of obtaining legal advice or representation. </w:t>
      </w:r>
    </w:p>
    <w:p w14:paraId="0177A4B2" w14:textId="77777777" w:rsidR="006F5AC5" w:rsidRPr="00E56EA0" w:rsidRDefault="006F5AC5" w:rsidP="009B71FB">
      <w:pPr>
        <w:pStyle w:val="Default"/>
        <w:spacing w:line="276" w:lineRule="auto"/>
        <w:jc w:val="both"/>
        <w:rPr>
          <w:sz w:val="20"/>
          <w:szCs w:val="20"/>
        </w:rPr>
      </w:pPr>
    </w:p>
    <w:sectPr w:rsidR="006F5AC5" w:rsidRPr="00E56EA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6783" w14:textId="77777777" w:rsidR="00037041" w:rsidRDefault="00037041" w:rsidP="000B3620">
      <w:pPr>
        <w:spacing w:after="0" w:line="240" w:lineRule="auto"/>
      </w:pPr>
      <w:r>
        <w:separator/>
      </w:r>
    </w:p>
  </w:endnote>
  <w:endnote w:type="continuationSeparator" w:id="0">
    <w:p w14:paraId="13A1063E" w14:textId="77777777" w:rsidR="00037041" w:rsidRDefault="00037041" w:rsidP="000B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380457"/>
      <w:docPartObj>
        <w:docPartGallery w:val="Page Numbers (Bottom of Page)"/>
        <w:docPartUnique/>
      </w:docPartObj>
    </w:sdtPr>
    <w:sdtEndPr>
      <w:rPr>
        <w:color w:val="7F7F7F" w:themeColor="background1" w:themeShade="7F"/>
        <w:spacing w:val="60"/>
      </w:rPr>
    </w:sdtEndPr>
    <w:sdtContent>
      <w:p w14:paraId="66B0B257" w14:textId="2EC1900D" w:rsidR="002965D8" w:rsidRDefault="002965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6EF887" w14:textId="77777777" w:rsidR="002965D8" w:rsidRPr="008575F7" w:rsidRDefault="002965D8" w:rsidP="002965D8">
    <w:pPr>
      <w:pStyle w:val="Footer"/>
    </w:pPr>
    <w:r>
      <w:t>Approved 24 May 2022</w:t>
    </w:r>
  </w:p>
  <w:p w14:paraId="5143E27D" w14:textId="7C370B12" w:rsidR="002965D8" w:rsidRPr="008575F7" w:rsidRDefault="002965D8" w:rsidP="00296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55F9" w14:textId="77777777" w:rsidR="00037041" w:rsidRDefault="00037041" w:rsidP="000B3620">
      <w:pPr>
        <w:spacing w:after="0" w:line="240" w:lineRule="auto"/>
      </w:pPr>
      <w:r>
        <w:separator/>
      </w:r>
    </w:p>
  </w:footnote>
  <w:footnote w:type="continuationSeparator" w:id="0">
    <w:p w14:paraId="4626FC4D" w14:textId="77777777" w:rsidR="00037041" w:rsidRDefault="00037041" w:rsidP="000B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A9E"/>
    <w:multiLevelType w:val="hybridMultilevel"/>
    <w:tmpl w:val="611C019E"/>
    <w:lvl w:ilvl="0" w:tplc="04090003">
      <w:start w:val="1"/>
      <w:numFmt w:val="bullet"/>
      <w:lvlText w:val="o"/>
      <w:lvlJc w:val="left"/>
      <w:pPr>
        <w:ind w:left="1710" w:hanging="360"/>
      </w:pPr>
      <w:rPr>
        <w:rFonts w:ascii="Courier New" w:hAnsi="Courier New" w:cs="Courier New"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1" w15:restartNumberingAfterBreak="0">
    <w:nsid w:val="0ADF4D6B"/>
    <w:multiLevelType w:val="hybridMultilevel"/>
    <w:tmpl w:val="8730D6A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52E9C"/>
    <w:multiLevelType w:val="hybridMultilevel"/>
    <w:tmpl w:val="9116906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350D8"/>
    <w:multiLevelType w:val="hybridMultilevel"/>
    <w:tmpl w:val="5E5EAB6C"/>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044037"/>
    <w:multiLevelType w:val="hybridMultilevel"/>
    <w:tmpl w:val="67745AB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D6B9A"/>
    <w:multiLevelType w:val="hybridMultilevel"/>
    <w:tmpl w:val="EED64E86"/>
    <w:lvl w:ilvl="0" w:tplc="2C2AC7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40028F"/>
    <w:multiLevelType w:val="hybridMultilevel"/>
    <w:tmpl w:val="0036733A"/>
    <w:lvl w:ilvl="0" w:tplc="D0F61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8496FED"/>
    <w:multiLevelType w:val="hybridMultilevel"/>
    <w:tmpl w:val="3B98CA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ECF17AE"/>
    <w:multiLevelType w:val="hybridMultilevel"/>
    <w:tmpl w:val="9438BF9A"/>
    <w:lvl w:ilvl="0" w:tplc="58D68452">
      <w:start w:val="1"/>
      <w:numFmt w:val="lowerLetter"/>
      <w:lvlText w:val="(%1)"/>
      <w:lvlJc w:val="left"/>
      <w:pPr>
        <w:ind w:left="720" w:hanging="360"/>
      </w:pPr>
      <w:rPr>
        <w:rFonts w:hint="default"/>
      </w:rPr>
    </w:lvl>
    <w:lvl w:ilvl="1" w:tplc="2C2AC714">
      <w:start w:val="1"/>
      <w:numFmt w:val="lowerLetter"/>
      <w:lvlText w:val="(%2)"/>
      <w:lvlJc w:val="left"/>
      <w:pPr>
        <w:ind w:left="1440" w:hanging="360"/>
      </w:pPr>
      <w:rPr>
        <w:rFonts w:hint="default"/>
      </w:rPr>
    </w:lvl>
    <w:lvl w:ilvl="2" w:tplc="F93AC9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92D13"/>
    <w:multiLevelType w:val="multilevel"/>
    <w:tmpl w:val="F726F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3E342B"/>
    <w:multiLevelType w:val="hybridMultilevel"/>
    <w:tmpl w:val="BA060F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BA4B03"/>
    <w:multiLevelType w:val="hybridMultilevel"/>
    <w:tmpl w:val="85A8EEE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74B13"/>
    <w:multiLevelType w:val="hybridMultilevel"/>
    <w:tmpl w:val="C5CA697A"/>
    <w:lvl w:ilvl="0" w:tplc="FA321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D544E9"/>
    <w:multiLevelType w:val="multilevel"/>
    <w:tmpl w:val="AADAF4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4423E7"/>
    <w:multiLevelType w:val="hybridMultilevel"/>
    <w:tmpl w:val="8A742742"/>
    <w:lvl w:ilvl="0" w:tplc="2A8EEC22">
      <w:start w:val="1"/>
      <w:numFmt w:val="bullet"/>
      <w:lvlText w:val=""/>
      <w:lvlJc w:val="left"/>
      <w:pPr>
        <w:ind w:left="567" w:hanging="567"/>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0D5259"/>
    <w:multiLevelType w:val="hybridMultilevel"/>
    <w:tmpl w:val="E2E8850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B1C02"/>
    <w:multiLevelType w:val="hybridMultilevel"/>
    <w:tmpl w:val="6A162778"/>
    <w:lvl w:ilvl="0" w:tplc="69F8AD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A4B63"/>
    <w:multiLevelType w:val="hybridMultilevel"/>
    <w:tmpl w:val="E7425524"/>
    <w:lvl w:ilvl="0" w:tplc="58D684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C7E34"/>
    <w:multiLevelType w:val="hybridMultilevel"/>
    <w:tmpl w:val="E21CCB2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E23F0"/>
    <w:multiLevelType w:val="hybridMultilevel"/>
    <w:tmpl w:val="DE2E36DC"/>
    <w:lvl w:ilvl="0" w:tplc="E1B2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A24D7"/>
    <w:multiLevelType w:val="hybridMultilevel"/>
    <w:tmpl w:val="83C0D7F2"/>
    <w:lvl w:ilvl="0" w:tplc="FBE4FD9A">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AE2E30"/>
    <w:multiLevelType w:val="hybridMultilevel"/>
    <w:tmpl w:val="2B80404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2520"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53016D"/>
    <w:multiLevelType w:val="hybridMultilevel"/>
    <w:tmpl w:val="2F56785C"/>
    <w:lvl w:ilvl="0" w:tplc="BEAC6976">
      <w:start w:val="1"/>
      <w:numFmt w:val="bullet"/>
      <w:lvlText w:val=""/>
      <w:lvlJc w:val="left"/>
      <w:pPr>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A35788"/>
    <w:multiLevelType w:val="hybridMultilevel"/>
    <w:tmpl w:val="8258F4CC"/>
    <w:lvl w:ilvl="0" w:tplc="880A908A">
      <w:start w:val="1"/>
      <w:numFmt w:val="bullet"/>
      <w:lvlText w:val=""/>
      <w:lvlJc w:val="left"/>
      <w:pPr>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9131D"/>
    <w:multiLevelType w:val="hybridMultilevel"/>
    <w:tmpl w:val="D638CA7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71A2BCA"/>
    <w:multiLevelType w:val="multilevel"/>
    <w:tmpl w:val="5AA269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AE1714"/>
    <w:multiLevelType w:val="multilevel"/>
    <w:tmpl w:val="34E4967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C2645A5"/>
    <w:multiLevelType w:val="hybridMultilevel"/>
    <w:tmpl w:val="F6885C7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1B7722"/>
    <w:multiLevelType w:val="hybridMultilevel"/>
    <w:tmpl w:val="A14C8458"/>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D72CAE"/>
    <w:multiLevelType w:val="hybridMultilevel"/>
    <w:tmpl w:val="BA8AD2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D36B1"/>
    <w:multiLevelType w:val="hybridMultilevel"/>
    <w:tmpl w:val="CBE466B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947ED"/>
    <w:multiLevelType w:val="hybridMultilevel"/>
    <w:tmpl w:val="24180CB4"/>
    <w:lvl w:ilvl="0" w:tplc="124A1B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C4412F3"/>
    <w:multiLevelType w:val="hybridMultilevel"/>
    <w:tmpl w:val="46D4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278AA"/>
    <w:multiLevelType w:val="hybridMultilevel"/>
    <w:tmpl w:val="6A748508"/>
    <w:lvl w:ilvl="0" w:tplc="0D5AA40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AB512C"/>
    <w:multiLevelType w:val="hybridMultilevel"/>
    <w:tmpl w:val="2E04DDDE"/>
    <w:lvl w:ilvl="0" w:tplc="493AA3A2">
      <w:start w:val="1"/>
      <w:numFmt w:val="lowerRoman"/>
      <w:lvlText w:val="(%1)"/>
      <w:lvlJc w:val="left"/>
      <w:pPr>
        <w:ind w:left="1710" w:hanging="72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35" w15:restartNumberingAfterBreak="0">
    <w:nsid w:val="7DAC73E0"/>
    <w:multiLevelType w:val="hybridMultilevel"/>
    <w:tmpl w:val="388CD522"/>
    <w:lvl w:ilvl="0" w:tplc="4418BB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5487498">
    <w:abstractNumId w:val="22"/>
  </w:num>
  <w:num w:numId="2" w16cid:durableId="1846020700">
    <w:abstractNumId w:val="23"/>
  </w:num>
  <w:num w:numId="3" w16cid:durableId="1364943498">
    <w:abstractNumId w:val="33"/>
  </w:num>
  <w:num w:numId="4" w16cid:durableId="147945133">
    <w:abstractNumId w:val="14"/>
  </w:num>
  <w:num w:numId="5" w16cid:durableId="1299458777">
    <w:abstractNumId w:val="8"/>
  </w:num>
  <w:num w:numId="6" w16cid:durableId="1349140127">
    <w:abstractNumId w:val="12"/>
  </w:num>
  <w:num w:numId="7" w16cid:durableId="1024133309">
    <w:abstractNumId w:val="32"/>
  </w:num>
  <w:num w:numId="8" w16cid:durableId="1817141462">
    <w:abstractNumId w:val="24"/>
  </w:num>
  <w:num w:numId="9" w16cid:durableId="1332416120">
    <w:abstractNumId w:val="21"/>
  </w:num>
  <w:num w:numId="10" w16cid:durableId="158810837">
    <w:abstractNumId w:val="28"/>
  </w:num>
  <w:num w:numId="11" w16cid:durableId="336545326">
    <w:abstractNumId w:val="2"/>
  </w:num>
  <w:num w:numId="12" w16cid:durableId="31735009">
    <w:abstractNumId w:val="30"/>
  </w:num>
  <w:num w:numId="13" w16cid:durableId="1880049177">
    <w:abstractNumId w:val="15"/>
  </w:num>
  <w:num w:numId="14" w16cid:durableId="1788809619">
    <w:abstractNumId w:val="27"/>
  </w:num>
  <w:num w:numId="15" w16cid:durableId="1710297929">
    <w:abstractNumId w:val="1"/>
  </w:num>
  <w:num w:numId="16" w16cid:durableId="648630979">
    <w:abstractNumId w:val="3"/>
  </w:num>
  <w:num w:numId="17" w16cid:durableId="150025442">
    <w:abstractNumId w:val="10"/>
  </w:num>
  <w:num w:numId="18" w16cid:durableId="874735971">
    <w:abstractNumId w:val="4"/>
  </w:num>
  <w:num w:numId="19" w16cid:durableId="247349694">
    <w:abstractNumId w:val="16"/>
  </w:num>
  <w:num w:numId="20" w16cid:durableId="870149289">
    <w:abstractNumId w:val="18"/>
  </w:num>
  <w:num w:numId="21" w16cid:durableId="1725979822">
    <w:abstractNumId w:val="35"/>
  </w:num>
  <w:num w:numId="22" w16cid:durableId="474377295">
    <w:abstractNumId w:val="0"/>
  </w:num>
  <w:num w:numId="23" w16cid:durableId="1510947524">
    <w:abstractNumId w:val="34"/>
  </w:num>
  <w:num w:numId="24" w16cid:durableId="1915892635">
    <w:abstractNumId w:val="13"/>
  </w:num>
  <w:num w:numId="25" w16cid:durableId="384718680">
    <w:abstractNumId w:val="5"/>
  </w:num>
  <w:num w:numId="26" w16cid:durableId="28143636">
    <w:abstractNumId w:val="26"/>
  </w:num>
  <w:num w:numId="27" w16cid:durableId="1559784304">
    <w:abstractNumId w:val="17"/>
  </w:num>
  <w:num w:numId="28" w16cid:durableId="162555495">
    <w:abstractNumId w:val="19"/>
  </w:num>
  <w:num w:numId="29" w16cid:durableId="2066174511">
    <w:abstractNumId w:val="9"/>
  </w:num>
  <w:num w:numId="30" w16cid:durableId="931594824">
    <w:abstractNumId w:val="31"/>
  </w:num>
  <w:num w:numId="31" w16cid:durableId="2074887911">
    <w:abstractNumId w:val="25"/>
  </w:num>
  <w:num w:numId="32" w16cid:durableId="706952671">
    <w:abstractNumId w:val="6"/>
  </w:num>
  <w:num w:numId="33" w16cid:durableId="445194109">
    <w:abstractNumId w:val="11"/>
  </w:num>
  <w:num w:numId="34" w16cid:durableId="1331518921">
    <w:abstractNumId w:val="29"/>
  </w:num>
  <w:num w:numId="35" w16cid:durableId="1609049245">
    <w:abstractNumId w:val="20"/>
  </w:num>
  <w:num w:numId="36" w16cid:durableId="1833794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FC"/>
    <w:rsid w:val="0000133D"/>
    <w:rsid w:val="00001F6F"/>
    <w:rsid w:val="0000359C"/>
    <w:rsid w:val="00004F00"/>
    <w:rsid w:val="000051B3"/>
    <w:rsid w:val="00011E13"/>
    <w:rsid w:val="000146FC"/>
    <w:rsid w:val="000152C1"/>
    <w:rsid w:val="0001671B"/>
    <w:rsid w:val="000172E7"/>
    <w:rsid w:val="000177E3"/>
    <w:rsid w:val="00025414"/>
    <w:rsid w:val="0002709B"/>
    <w:rsid w:val="00033E4D"/>
    <w:rsid w:val="00037041"/>
    <w:rsid w:val="000425CF"/>
    <w:rsid w:val="00043B2C"/>
    <w:rsid w:val="00060FBB"/>
    <w:rsid w:val="00065077"/>
    <w:rsid w:val="000679A2"/>
    <w:rsid w:val="0007638F"/>
    <w:rsid w:val="0007780F"/>
    <w:rsid w:val="00080CEA"/>
    <w:rsid w:val="00081D9C"/>
    <w:rsid w:val="000854CF"/>
    <w:rsid w:val="00087A55"/>
    <w:rsid w:val="000B234C"/>
    <w:rsid w:val="000B2A19"/>
    <w:rsid w:val="000B3620"/>
    <w:rsid w:val="000C13FE"/>
    <w:rsid w:val="000C425F"/>
    <w:rsid w:val="000E3581"/>
    <w:rsid w:val="000E5350"/>
    <w:rsid w:val="001022E7"/>
    <w:rsid w:val="0010395B"/>
    <w:rsid w:val="00105F4F"/>
    <w:rsid w:val="00137677"/>
    <w:rsid w:val="00141F98"/>
    <w:rsid w:val="00143C60"/>
    <w:rsid w:val="00155CFB"/>
    <w:rsid w:val="001646E7"/>
    <w:rsid w:val="0016710E"/>
    <w:rsid w:val="00175D35"/>
    <w:rsid w:val="00182D77"/>
    <w:rsid w:val="001839B3"/>
    <w:rsid w:val="001839BD"/>
    <w:rsid w:val="00183B84"/>
    <w:rsid w:val="00185167"/>
    <w:rsid w:val="00192FCF"/>
    <w:rsid w:val="001A5567"/>
    <w:rsid w:val="001C46F6"/>
    <w:rsid w:val="001C61C4"/>
    <w:rsid w:val="00206B4F"/>
    <w:rsid w:val="00206F46"/>
    <w:rsid w:val="00210E38"/>
    <w:rsid w:val="00216B45"/>
    <w:rsid w:val="002203A3"/>
    <w:rsid w:val="00231EC7"/>
    <w:rsid w:val="00233021"/>
    <w:rsid w:val="00236DFE"/>
    <w:rsid w:val="002514C6"/>
    <w:rsid w:val="00263219"/>
    <w:rsid w:val="002708FB"/>
    <w:rsid w:val="00282D59"/>
    <w:rsid w:val="00283151"/>
    <w:rsid w:val="00285AF0"/>
    <w:rsid w:val="00286CD8"/>
    <w:rsid w:val="0028774E"/>
    <w:rsid w:val="00291626"/>
    <w:rsid w:val="002965D8"/>
    <w:rsid w:val="002A336D"/>
    <w:rsid w:val="002D0748"/>
    <w:rsid w:val="002D4078"/>
    <w:rsid w:val="002E4CD3"/>
    <w:rsid w:val="00311F9F"/>
    <w:rsid w:val="00335EA8"/>
    <w:rsid w:val="00336E2B"/>
    <w:rsid w:val="003417D3"/>
    <w:rsid w:val="0034434F"/>
    <w:rsid w:val="00347A88"/>
    <w:rsid w:val="00363F27"/>
    <w:rsid w:val="00371BDE"/>
    <w:rsid w:val="00374670"/>
    <w:rsid w:val="0038131A"/>
    <w:rsid w:val="00382555"/>
    <w:rsid w:val="00391601"/>
    <w:rsid w:val="003943D7"/>
    <w:rsid w:val="003A7441"/>
    <w:rsid w:val="003A7AD9"/>
    <w:rsid w:val="003B36EF"/>
    <w:rsid w:val="003B7259"/>
    <w:rsid w:val="003B75FC"/>
    <w:rsid w:val="003C58DF"/>
    <w:rsid w:val="003D1B07"/>
    <w:rsid w:val="0041078D"/>
    <w:rsid w:val="00424BE7"/>
    <w:rsid w:val="00437DAA"/>
    <w:rsid w:val="00440F43"/>
    <w:rsid w:val="004428F8"/>
    <w:rsid w:val="00443682"/>
    <w:rsid w:val="004507EA"/>
    <w:rsid w:val="00451FC6"/>
    <w:rsid w:val="00466348"/>
    <w:rsid w:val="0046737B"/>
    <w:rsid w:val="00470F09"/>
    <w:rsid w:val="004760B3"/>
    <w:rsid w:val="00480963"/>
    <w:rsid w:val="004946E3"/>
    <w:rsid w:val="004A28D7"/>
    <w:rsid w:val="004A6398"/>
    <w:rsid w:val="004B0546"/>
    <w:rsid w:val="004B21CD"/>
    <w:rsid w:val="004B5EB9"/>
    <w:rsid w:val="004B7EF5"/>
    <w:rsid w:val="004C1AF6"/>
    <w:rsid w:val="004C214D"/>
    <w:rsid w:val="004C333B"/>
    <w:rsid w:val="004C46ED"/>
    <w:rsid w:val="004D0FAB"/>
    <w:rsid w:val="004D4837"/>
    <w:rsid w:val="00513521"/>
    <w:rsid w:val="0052166A"/>
    <w:rsid w:val="0052374C"/>
    <w:rsid w:val="00547743"/>
    <w:rsid w:val="00547AA3"/>
    <w:rsid w:val="00554AE8"/>
    <w:rsid w:val="0055548C"/>
    <w:rsid w:val="00557CCC"/>
    <w:rsid w:val="005616FC"/>
    <w:rsid w:val="005679C8"/>
    <w:rsid w:val="00567DF6"/>
    <w:rsid w:val="00585370"/>
    <w:rsid w:val="00586636"/>
    <w:rsid w:val="00596FED"/>
    <w:rsid w:val="005B2A00"/>
    <w:rsid w:val="005C0E0E"/>
    <w:rsid w:val="005C149B"/>
    <w:rsid w:val="005C7D60"/>
    <w:rsid w:val="005F578A"/>
    <w:rsid w:val="005F5E81"/>
    <w:rsid w:val="00604047"/>
    <w:rsid w:val="0060538F"/>
    <w:rsid w:val="0061060E"/>
    <w:rsid w:val="00613A02"/>
    <w:rsid w:val="0062532A"/>
    <w:rsid w:val="0062787C"/>
    <w:rsid w:val="00631D4D"/>
    <w:rsid w:val="00634A46"/>
    <w:rsid w:val="0065198A"/>
    <w:rsid w:val="00653941"/>
    <w:rsid w:val="006737DE"/>
    <w:rsid w:val="006946A7"/>
    <w:rsid w:val="006A329E"/>
    <w:rsid w:val="006B0367"/>
    <w:rsid w:val="006B3C23"/>
    <w:rsid w:val="006B7171"/>
    <w:rsid w:val="006C0208"/>
    <w:rsid w:val="006C2CE8"/>
    <w:rsid w:val="006C723B"/>
    <w:rsid w:val="006D6F91"/>
    <w:rsid w:val="006E26B1"/>
    <w:rsid w:val="006E7038"/>
    <w:rsid w:val="006F0365"/>
    <w:rsid w:val="006F2ED4"/>
    <w:rsid w:val="006F304B"/>
    <w:rsid w:val="006F5AC5"/>
    <w:rsid w:val="006F75BF"/>
    <w:rsid w:val="00701ADB"/>
    <w:rsid w:val="00711657"/>
    <w:rsid w:val="00711E72"/>
    <w:rsid w:val="00721CF6"/>
    <w:rsid w:val="007426FF"/>
    <w:rsid w:val="00761915"/>
    <w:rsid w:val="00761A52"/>
    <w:rsid w:val="007725AA"/>
    <w:rsid w:val="00772952"/>
    <w:rsid w:val="00781FA7"/>
    <w:rsid w:val="0078277D"/>
    <w:rsid w:val="00785D50"/>
    <w:rsid w:val="00787538"/>
    <w:rsid w:val="0079002C"/>
    <w:rsid w:val="00793CDF"/>
    <w:rsid w:val="007A3C9E"/>
    <w:rsid w:val="007B326A"/>
    <w:rsid w:val="007C6292"/>
    <w:rsid w:val="007D06B1"/>
    <w:rsid w:val="007D0A1E"/>
    <w:rsid w:val="007D0DF3"/>
    <w:rsid w:val="007D22A8"/>
    <w:rsid w:val="007D44A0"/>
    <w:rsid w:val="007D6DB9"/>
    <w:rsid w:val="007E3650"/>
    <w:rsid w:val="007E516A"/>
    <w:rsid w:val="00810836"/>
    <w:rsid w:val="00816CB7"/>
    <w:rsid w:val="00820DB0"/>
    <w:rsid w:val="008241A1"/>
    <w:rsid w:val="00826563"/>
    <w:rsid w:val="008365FA"/>
    <w:rsid w:val="00842BFF"/>
    <w:rsid w:val="00845ACF"/>
    <w:rsid w:val="00845EC5"/>
    <w:rsid w:val="008521CE"/>
    <w:rsid w:val="0086239B"/>
    <w:rsid w:val="008632EF"/>
    <w:rsid w:val="00865BDE"/>
    <w:rsid w:val="008753CC"/>
    <w:rsid w:val="00875ADE"/>
    <w:rsid w:val="0088226F"/>
    <w:rsid w:val="00886264"/>
    <w:rsid w:val="0089129A"/>
    <w:rsid w:val="0089239B"/>
    <w:rsid w:val="00893604"/>
    <w:rsid w:val="00896C05"/>
    <w:rsid w:val="008A3D50"/>
    <w:rsid w:val="008A4797"/>
    <w:rsid w:val="008B1333"/>
    <w:rsid w:val="008B3805"/>
    <w:rsid w:val="008B6000"/>
    <w:rsid w:val="008C0D0B"/>
    <w:rsid w:val="008C55C5"/>
    <w:rsid w:val="008C77A2"/>
    <w:rsid w:val="008E33E2"/>
    <w:rsid w:val="008E6454"/>
    <w:rsid w:val="008E6D98"/>
    <w:rsid w:val="009046B9"/>
    <w:rsid w:val="00906148"/>
    <w:rsid w:val="00910F1A"/>
    <w:rsid w:val="009112BC"/>
    <w:rsid w:val="009130B5"/>
    <w:rsid w:val="00914F53"/>
    <w:rsid w:val="00917C85"/>
    <w:rsid w:val="00941291"/>
    <w:rsid w:val="0094576B"/>
    <w:rsid w:val="00961B54"/>
    <w:rsid w:val="00966304"/>
    <w:rsid w:val="00991E17"/>
    <w:rsid w:val="0099528A"/>
    <w:rsid w:val="00996564"/>
    <w:rsid w:val="00997F2C"/>
    <w:rsid w:val="009A08FA"/>
    <w:rsid w:val="009B71FB"/>
    <w:rsid w:val="009C4DCC"/>
    <w:rsid w:val="009C631E"/>
    <w:rsid w:val="009E24EF"/>
    <w:rsid w:val="009E7A11"/>
    <w:rsid w:val="009F12FF"/>
    <w:rsid w:val="009F3953"/>
    <w:rsid w:val="00A03872"/>
    <w:rsid w:val="00A21D3D"/>
    <w:rsid w:val="00A231A9"/>
    <w:rsid w:val="00A25BBD"/>
    <w:rsid w:val="00A300F5"/>
    <w:rsid w:val="00A37B37"/>
    <w:rsid w:val="00A40269"/>
    <w:rsid w:val="00A40EB1"/>
    <w:rsid w:val="00A42AC4"/>
    <w:rsid w:val="00A443B9"/>
    <w:rsid w:val="00A458B6"/>
    <w:rsid w:val="00A53A02"/>
    <w:rsid w:val="00A64051"/>
    <w:rsid w:val="00A7188F"/>
    <w:rsid w:val="00A73169"/>
    <w:rsid w:val="00A74430"/>
    <w:rsid w:val="00A770CD"/>
    <w:rsid w:val="00A823AB"/>
    <w:rsid w:val="00A95E3E"/>
    <w:rsid w:val="00AA35EB"/>
    <w:rsid w:val="00AA5B25"/>
    <w:rsid w:val="00AB2A93"/>
    <w:rsid w:val="00AB35E7"/>
    <w:rsid w:val="00AC1A57"/>
    <w:rsid w:val="00AD18F1"/>
    <w:rsid w:val="00AD1E34"/>
    <w:rsid w:val="00AD4069"/>
    <w:rsid w:val="00AE7EA4"/>
    <w:rsid w:val="00AF7670"/>
    <w:rsid w:val="00B0094B"/>
    <w:rsid w:val="00B14D0E"/>
    <w:rsid w:val="00B217EA"/>
    <w:rsid w:val="00B22622"/>
    <w:rsid w:val="00B320DA"/>
    <w:rsid w:val="00B40F3E"/>
    <w:rsid w:val="00B47119"/>
    <w:rsid w:val="00B50AD5"/>
    <w:rsid w:val="00B54A4A"/>
    <w:rsid w:val="00B70FFC"/>
    <w:rsid w:val="00B94E49"/>
    <w:rsid w:val="00BA3E15"/>
    <w:rsid w:val="00BA4D5E"/>
    <w:rsid w:val="00BB1D6B"/>
    <w:rsid w:val="00BB439D"/>
    <w:rsid w:val="00BB7A6F"/>
    <w:rsid w:val="00BC2D6E"/>
    <w:rsid w:val="00BD54D8"/>
    <w:rsid w:val="00BE0530"/>
    <w:rsid w:val="00BE2A6D"/>
    <w:rsid w:val="00BE5222"/>
    <w:rsid w:val="00BF396B"/>
    <w:rsid w:val="00BF5D63"/>
    <w:rsid w:val="00C05924"/>
    <w:rsid w:val="00C0628A"/>
    <w:rsid w:val="00C07E40"/>
    <w:rsid w:val="00C1233E"/>
    <w:rsid w:val="00C169E2"/>
    <w:rsid w:val="00C176DD"/>
    <w:rsid w:val="00C20B2A"/>
    <w:rsid w:val="00C230CE"/>
    <w:rsid w:val="00C27AE7"/>
    <w:rsid w:val="00C40400"/>
    <w:rsid w:val="00C41682"/>
    <w:rsid w:val="00C504BA"/>
    <w:rsid w:val="00C650FD"/>
    <w:rsid w:val="00CB00EB"/>
    <w:rsid w:val="00CB6321"/>
    <w:rsid w:val="00CC6851"/>
    <w:rsid w:val="00CE10D3"/>
    <w:rsid w:val="00CE61E6"/>
    <w:rsid w:val="00CF6F2F"/>
    <w:rsid w:val="00D0611F"/>
    <w:rsid w:val="00D06F17"/>
    <w:rsid w:val="00D21B39"/>
    <w:rsid w:val="00D230BB"/>
    <w:rsid w:val="00D34349"/>
    <w:rsid w:val="00D42EA1"/>
    <w:rsid w:val="00D5365F"/>
    <w:rsid w:val="00D622D6"/>
    <w:rsid w:val="00D80713"/>
    <w:rsid w:val="00D81029"/>
    <w:rsid w:val="00D855D0"/>
    <w:rsid w:val="00D870F6"/>
    <w:rsid w:val="00D979B2"/>
    <w:rsid w:val="00DA1275"/>
    <w:rsid w:val="00DA291F"/>
    <w:rsid w:val="00DB23BC"/>
    <w:rsid w:val="00DC1725"/>
    <w:rsid w:val="00DC438F"/>
    <w:rsid w:val="00DC5284"/>
    <w:rsid w:val="00DD1338"/>
    <w:rsid w:val="00DD2469"/>
    <w:rsid w:val="00DD471F"/>
    <w:rsid w:val="00DD6F3F"/>
    <w:rsid w:val="00DF0C45"/>
    <w:rsid w:val="00DF5721"/>
    <w:rsid w:val="00E021AD"/>
    <w:rsid w:val="00E035B5"/>
    <w:rsid w:val="00E20D1F"/>
    <w:rsid w:val="00E223DF"/>
    <w:rsid w:val="00E273FF"/>
    <w:rsid w:val="00E327F0"/>
    <w:rsid w:val="00E33495"/>
    <w:rsid w:val="00E56EA0"/>
    <w:rsid w:val="00E66A03"/>
    <w:rsid w:val="00E67A37"/>
    <w:rsid w:val="00E85163"/>
    <w:rsid w:val="00E9160C"/>
    <w:rsid w:val="00E94ECB"/>
    <w:rsid w:val="00E96B35"/>
    <w:rsid w:val="00EC3F00"/>
    <w:rsid w:val="00ED34F0"/>
    <w:rsid w:val="00EE2B2C"/>
    <w:rsid w:val="00EF4FC8"/>
    <w:rsid w:val="00F03FAE"/>
    <w:rsid w:val="00F14C59"/>
    <w:rsid w:val="00F25568"/>
    <w:rsid w:val="00F27F26"/>
    <w:rsid w:val="00F30F4A"/>
    <w:rsid w:val="00F315D7"/>
    <w:rsid w:val="00F336FD"/>
    <w:rsid w:val="00F458B1"/>
    <w:rsid w:val="00F60AC0"/>
    <w:rsid w:val="00F63176"/>
    <w:rsid w:val="00F63F0E"/>
    <w:rsid w:val="00F67A30"/>
    <w:rsid w:val="00F75180"/>
    <w:rsid w:val="00F7697D"/>
    <w:rsid w:val="00F926AA"/>
    <w:rsid w:val="00F931A2"/>
    <w:rsid w:val="00F9767A"/>
    <w:rsid w:val="00FB087B"/>
    <w:rsid w:val="00FC4359"/>
    <w:rsid w:val="00FC6DEF"/>
    <w:rsid w:val="00FD1136"/>
    <w:rsid w:val="00FD37A7"/>
    <w:rsid w:val="00FE70D4"/>
    <w:rsid w:val="00FF0B08"/>
    <w:rsid w:val="00FF394D"/>
    <w:rsid w:val="00FF5B0E"/>
    <w:rsid w:val="02225EE3"/>
    <w:rsid w:val="0303A1C9"/>
    <w:rsid w:val="057EB9F4"/>
    <w:rsid w:val="05D4AA93"/>
    <w:rsid w:val="0C89162E"/>
    <w:rsid w:val="1619AC2D"/>
    <w:rsid w:val="1A6695ED"/>
    <w:rsid w:val="1F335321"/>
    <w:rsid w:val="23F51DD8"/>
    <w:rsid w:val="35931DB2"/>
    <w:rsid w:val="36DEC58D"/>
    <w:rsid w:val="379F0BF9"/>
    <w:rsid w:val="3CCF40B2"/>
    <w:rsid w:val="3DAA86F2"/>
    <w:rsid w:val="4F58328C"/>
    <w:rsid w:val="5258A2CC"/>
    <w:rsid w:val="5B87496B"/>
    <w:rsid w:val="60A46FDF"/>
    <w:rsid w:val="739A2DED"/>
    <w:rsid w:val="74B0E530"/>
    <w:rsid w:val="7B285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89A7"/>
  <w15:chartTrackingRefBased/>
  <w15:docId w15:val="{C478215F-B05F-40B1-AA76-BEE8505B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3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B3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20"/>
    <w:rPr>
      <w:sz w:val="20"/>
      <w:szCs w:val="20"/>
    </w:rPr>
  </w:style>
  <w:style w:type="character" w:styleId="FootnoteReference">
    <w:name w:val="footnote reference"/>
    <w:basedOn w:val="DefaultParagraphFont"/>
    <w:uiPriority w:val="99"/>
    <w:semiHidden/>
    <w:unhideWhenUsed/>
    <w:rsid w:val="000B3620"/>
    <w:rPr>
      <w:vertAlign w:val="superscript"/>
    </w:rPr>
  </w:style>
  <w:style w:type="paragraph" w:styleId="BalloonText">
    <w:name w:val="Balloon Text"/>
    <w:basedOn w:val="Normal"/>
    <w:link w:val="BalloonTextChar"/>
    <w:uiPriority w:val="99"/>
    <w:semiHidden/>
    <w:unhideWhenUsed/>
    <w:rsid w:val="00F6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0E"/>
    <w:rPr>
      <w:rFonts w:ascii="Segoe UI" w:hAnsi="Segoe UI" w:cs="Segoe UI"/>
      <w:sz w:val="18"/>
      <w:szCs w:val="18"/>
    </w:rPr>
  </w:style>
  <w:style w:type="character" w:styleId="CommentReference">
    <w:name w:val="annotation reference"/>
    <w:basedOn w:val="DefaultParagraphFont"/>
    <w:uiPriority w:val="99"/>
    <w:semiHidden/>
    <w:unhideWhenUsed/>
    <w:rsid w:val="00914F53"/>
    <w:rPr>
      <w:sz w:val="16"/>
      <w:szCs w:val="16"/>
    </w:rPr>
  </w:style>
  <w:style w:type="paragraph" w:styleId="CommentText">
    <w:name w:val="annotation text"/>
    <w:basedOn w:val="Normal"/>
    <w:link w:val="CommentTextChar"/>
    <w:uiPriority w:val="99"/>
    <w:semiHidden/>
    <w:unhideWhenUsed/>
    <w:rsid w:val="00914F53"/>
    <w:pPr>
      <w:spacing w:line="240" w:lineRule="auto"/>
    </w:pPr>
    <w:rPr>
      <w:sz w:val="20"/>
      <w:szCs w:val="20"/>
    </w:rPr>
  </w:style>
  <w:style w:type="character" w:customStyle="1" w:styleId="CommentTextChar">
    <w:name w:val="Comment Text Char"/>
    <w:basedOn w:val="DefaultParagraphFont"/>
    <w:link w:val="CommentText"/>
    <w:uiPriority w:val="99"/>
    <w:semiHidden/>
    <w:rsid w:val="00914F53"/>
    <w:rPr>
      <w:sz w:val="20"/>
      <w:szCs w:val="20"/>
    </w:rPr>
  </w:style>
  <w:style w:type="paragraph" w:styleId="CommentSubject">
    <w:name w:val="annotation subject"/>
    <w:basedOn w:val="CommentText"/>
    <w:next w:val="CommentText"/>
    <w:link w:val="CommentSubjectChar"/>
    <w:uiPriority w:val="99"/>
    <w:semiHidden/>
    <w:unhideWhenUsed/>
    <w:rsid w:val="00914F53"/>
    <w:rPr>
      <w:b/>
      <w:bCs/>
    </w:rPr>
  </w:style>
  <w:style w:type="character" w:customStyle="1" w:styleId="CommentSubjectChar">
    <w:name w:val="Comment Subject Char"/>
    <w:basedOn w:val="CommentTextChar"/>
    <w:link w:val="CommentSubject"/>
    <w:uiPriority w:val="99"/>
    <w:semiHidden/>
    <w:rsid w:val="00914F53"/>
    <w:rPr>
      <w:b/>
      <w:bCs/>
      <w:sz w:val="20"/>
      <w:szCs w:val="20"/>
    </w:rPr>
  </w:style>
  <w:style w:type="paragraph" w:styleId="Revision">
    <w:name w:val="Revision"/>
    <w:hidden/>
    <w:uiPriority w:val="99"/>
    <w:semiHidden/>
    <w:rsid w:val="00F7697D"/>
    <w:pPr>
      <w:spacing w:after="0" w:line="240" w:lineRule="auto"/>
    </w:pPr>
  </w:style>
  <w:style w:type="paragraph" w:styleId="Header">
    <w:name w:val="header"/>
    <w:basedOn w:val="Normal"/>
    <w:link w:val="HeaderChar"/>
    <w:uiPriority w:val="99"/>
    <w:unhideWhenUsed/>
    <w:rsid w:val="00A3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B37"/>
  </w:style>
  <w:style w:type="paragraph" w:styleId="Footer">
    <w:name w:val="footer"/>
    <w:basedOn w:val="Normal"/>
    <w:link w:val="FooterChar"/>
    <w:uiPriority w:val="99"/>
    <w:unhideWhenUsed/>
    <w:rsid w:val="00A3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B37"/>
  </w:style>
  <w:style w:type="character" w:styleId="Hyperlink">
    <w:name w:val="Hyperlink"/>
    <w:basedOn w:val="DefaultParagraphFont"/>
    <w:uiPriority w:val="99"/>
    <w:unhideWhenUsed/>
    <w:rsid w:val="00BB7A6F"/>
    <w:rPr>
      <w:color w:val="0563C1" w:themeColor="hyperlink"/>
      <w:u w:val="single"/>
    </w:rPr>
  </w:style>
  <w:style w:type="character" w:customStyle="1" w:styleId="UnresolvedMention1">
    <w:name w:val="Unresolved Mention1"/>
    <w:basedOn w:val="DefaultParagraphFont"/>
    <w:uiPriority w:val="99"/>
    <w:semiHidden/>
    <w:unhideWhenUsed/>
    <w:rsid w:val="00BB7A6F"/>
    <w:rPr>
      <w:color w:val="605E5C"/>
      <w:shd w:val="clear" w:color="auto" w:fill="E1DFDD"/>
    </w:rPr>
  </w:style>
  <w:style w:type="paragraph" w:customStyle="1" w:styleId="HandbookTitle">
    <w:name w:val="Handbook Title"/>
    <w:rsid w:val="004A6398"/>
    <w:pPr>
      <w:spacing w:after="120" w:line="240" w:lineRule="auto"/>
    </w:pPr>
    <w:rPr>
      <w:rFonts w:ascii="Arial Narrow" w:eastAsia="Times New Roman" w:hAnsi="Arial Narrow" w:cs="Arial"/>
      <w:bCs/>
      <w:iCs/>
      <w:sz w:val="80"/>
      <w:szCs w:val="70"/>
      <w:lang w:eastAsia="en-AU"/>
    </w:rPr>
  </w:style>
  <w:style w:type="paragraph" w:customStyle="1" w:styleId="HeaderLandscape">
    <w:name w:val="Header Landscape"/>
    <w:rsid w:val="004A6398"/>
    <w:pPr>
      <w:pBdr>
        <w:bottom w:val="single" w:sz="2" w:space="1" w:color="333333"/>
      </w:pBdr>
      <w:tabs>
        <w:tab w:val="right" w:pos="14005"/>
      </w:tabs>
      <w:spacing w:after="0" w:line="240" w:lineRule="auto"/>
    </w:pPr>
    <w:rPr>
      <w:rFonts w:ascii="Arial Narrow" w:eastAsia="Times New Roman" w:hAnsi="Arial Narrow" w:cs="Times New Roman"/>
      <w:color w:val="333333"/>
      <w:sz w:val="14"/>
      <w:szCs w:val="24"/>
      <w:lang w:eastAsia="en-AU"/>
    </w:rPr>
  </w:style>
  <w:style w:type="paragraph" w:styleId="ListParagraph">
    <w:name w:val="List Paragraph"/>
    <w:basedOn w:val="Normal"/>
    <w:uiPriority w:val="34"/>
    <w:qFormat/>
    <w:rsid w:val="00143C60"/>
    <w:pPr>
      <w:ind w:left="720"/>
      <w:contextualSpacing/>
    </w:pPr>
  </w:style>
  <w:style w:type="character" w:styleId="Emphasis">
    <w:name w:val="Emphasis"/>
    <w:basedOn w:val="DefaultParagraphFont"/>
    <w:uiPriority w:val="20"/>
    <w:qFormat/>
    <w:rsid w:val="00E67A37"/>
    <w:rPr>
      <w:i/>
      <w:iCs/>
    </w:rPr>
  </w:style>
  <w:style w:type="character" w:styleId="UnresolvedMention">
    <w:name w:val="Unresolved Mention"/>
    <w:basedOn w:val="DefaultParagraphFont"/>
    <w:uiPriority w:val="99"/>
    <w:semiHidden/>
    <w:unhideWhenUsed/>
    <w:rsid w:val="0094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ml.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ud@eml.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clubemployersmutual.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ud@eml.com.au" TargetMode="External"/><Relationship Id="rId5" Type="http://schemas.openxmlformats.org/officeDocument/2006/relationships/numbering" Target="numbering.xml"/><Relationship Id="rId15" Type="http://schemas.openxmlformats.org/officeDocument/2006/relationships/hyperlink" Target="mailto:info@hotelemployersmutual.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8CB0B1553BC4083BD5CAE5083525C" ma:contentTypeVersion="11" ma:contentTypeDescription="Create a new document." ma:contentTypeScope="" ma:versionID="dd9769ce61c4170be9d51c85a039cbce">
  <xsd:schema xmlns:xsd="http://www.w3.org/2001/XMLSchema" xmlns:xs="http://www.w3.org/2001/XMLSchema" xmlns:p="http://schemas.microsoft.com/office/2006/metadata/properties" xmlns:ns2="42d46916-2397-4336-8705-f3b99bb011be" xmlns:ns3="9353b57d-4986-4416-93f9-5f8d8e6df226" targetNamespace="http://schemas.microsoft.com/office/2006/metadata/properties" ma:root="true" ma:fieldsID="c35219f20c637663f88a4a316beb0e3e" ns2:_="" ns3:_="">
    <xsd:import namespace="42d46916-2397-4336-8705-f3b99bb011be"/>
    <xsd:import namespace="9353b57d-4986-4416-93f9-5f8d8e6df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46916-2397-4336-8705-f3b99bb0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3b57d-4986-4416-93f9-5f8d8e6df2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525A-B126-469C-9A77-127D111FA83B}">
  <ds:schemaRefs>
    <ds:schemaRef ds:uri="http://schemas.microsoft.com/sharepoint/v3/contenttype/forms"/>
  </ds:schemaRefs>
</ds:datastoreItem>
</file>

<file path=customXml/itemProps2.xml><?xml version="1.0" encoding="utf-8"?>
<ds:datastoreItem xmlns:ds="http://schemas.openxmlformats.org/officeDocument/2006/customXml" ds:itemID="{1B4529A2-9EF0-48A6-BED2-D1EC558CA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46916-2397-4336-8705-f3b99bb011be"/>
    <ds:schemaRef ds:uri="9353b57d-4986-4416-93f9-5f8d8e6df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FE4CE-E303-4E75-8856-5D0B06E08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F96F3-AE79-421A-AD48-B7D627B4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4527</Words>
  <Characters>25806</Characters>
  <Application>Microsoft Office Word</Application>
  <DocSecurity>0</DocSecurity>
  <Lines>215</Lines>
  <Paragraphs>60</Paragraphs>
  <ScaleCrop>false</ScaleCrop>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Penafiel</dc:creator>
  <cp:keywords/>
  <dc:description/>
  <cp:lastModifiedBy>Benjamin Gray</cp:lastModifiedBy>
  <cp:revision>3</cp:revision>
  <cp:lastPrinted>2019-08-23T05:44:00Z</cp:lastPrinted>
  <dcterms:created xsi:type="dcterms:W3CDTF">2022-05-31T00:16:00Z</dcterms:created>
  <dcterms:modified xsi:type="dcterms:W3CDTF">2022-05-31T00:18:00Z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0x0101006B08CB0B1553BC4083BD5CAE5083525C</vt:lpwstr>
  </property>
  <property fmtid="{D5CDD505-2E9C-101B-9397-08002B2CF9AE}" pid="3" name="Document Category">
    <vt:lpwstr>2;#legal ＆ Audit|efa54703-fe44-4b0a-a29b-1a42996da7a7</vt:lpwstr>
  </property>
  <property fmtid="{D5CDD505-2E9C-101B-9397-08002B2CF9AE}" pid="4" name="_dlc_DocIdItemGuid">
    <vt:lpwstr>65049141-ffd4-4c82-9928-09b7ecad489c</vt:lpwstr>
  </property>
</Properties>
</file>